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6394A" w14:textId="77777777" w:rsidR="00D82F7E" w:rsidRPr="00D82F7E" w:rsidRDefault="00D82F7E" w:rsidP="00D82F7E">
      <w:pPr>
        <w:spacing w:after="150" w:line="600" w:lineRule="atLeast"/>
        <w:ind w:left="0" w:right="0"/>
        <w:outlineLvl w:val="0"/>
        <w:rPr>
          <w:rFonts w:ascii="inherit" w:eastAsia="Times New Roman" w:hAnsi="inherit" w:cs="Helvetica"/>
          <w:color w:val="141414"/>
          <w:kern w:val="36"/>
          <w:sz w:val="40"/>
          <w:szCs w:val="40"/>
          <w:lang w:val="en-US" w:eastAsia="en-GB"/>
        </w:rPr>
      </w:pPr>
      <w:r w:rsidRPr="00D82F7E">
        <w:rPr>
          <w:rFonts w:ascii="inherit" w:eastAsia="Times New Roman" w:hAnsi="inherit" w:cs="Helvetica"/>
          <w:color w:val="141414"/>
          <w:kern w:val="36"/>
          <w:sz w:val="40"/>
          <w:szCs w:val="40"/>
          <w:lang w:val="en-US" w:eastAsia="en-GB"/>
        </w:rPr>
        <w:t>Ordering Method Configuration</w:t>
      </w:r>
    </w:p>
    <w:p w14:paraId="1CAC5F10" w14:textId="77777777" w:rsidR="00051BDD" w:rsidRDefault="00D82F7E" w:rsidP="00051BDD">
      <w:pPr>
        <w:spacing w:after="150" w:line="300" w:lineRule="atLeast"/>
        <w:ind w:left="0" w:right="0"/>
        <w:rPr>
          <w:rFonts w:ascii="GothamNarrowBook" w:eastAsia="Times New Roman" w:hAnsi="GothamNarrowBook" w:cs="Helvetica"/>
          <w:color w:val="141414"/>
          <w:sz w:val="18"/>
          <w:szCs w:val="18"/>
          <w:lang w:val="en-US" w:eastAsia="en-GB"/>
        </w:rPr>
      </w:pPr>
      <w:r w:rsidRPr="00D82F7E">
        <w:rPr>
          <w:rFonts w:ascii="GothamNarrowBook" w:eastAsia="Times New Roman" w:hAnsi="GothamNarrowBook" w:cs="Helvetica"/>
          <w:color w:val="141414"/>
          <w:sz w:val="18"/>
          <w:szCs w:val="18"/>
          <w:lang w:val="en-US" w:eastAsia="en-GB"/>
        </w:rPr>
        <w:t>There are four ordering systems available to use within ProScript Connect, each of which provide a different method of managing your ordering processes and stock management. This article will provide you with an explanation of the available methods, along with the key </w:t>
      </w:r>
      <w:r w:rsidRPr="00D82F7E">
        <w:rPr>
          <w:rFonts w:ascii="GothamNarrowBook" w:eastAsia="Times New Roman" w:hAnsi="GothamNarrowBook" w:cs="Helvetica"/>
          <w:i/>
          <w:iCs/>
          <w:color w:val="141414"/>
          <w:sz w:val="18"/>
          <w:szCs w:val="18"/>
          <w:lang w:val="en-US" w:eastAsia="en-GB"/>
        </w:rPr>
        <w:t>Ordering</w:t>
      </w:r>
      <w:r w:rsidRPr="00D82F7E">
        <w:rPr>
          <w:rFonts w:ascii="GothamNarrowBook" w:eastAsia="Times New Roman" w:hAnsi="GothamNarrowBook" w:cs="Helvetica"/>
          <w:color w:val="141414"/>
          <w:sz w:val="18"/>
          <w:szCs w:val="18"/>
          <w:lang w:val="en-US" w:eastAsia="en-GB"/>
        </w:rPr>
        <w:t xml:space="preserve"> and </w:t>
      </w:r>
      <w:r w:rsidRPr="00D82F7E">
        <w:rPr>
          <w:rFonts w:ascii="GothamNarrowBook" w:eastAsia="Times New Roman" w:hAnsi="GothamNarrowBook" w:cs="Helvetica"/>
          <w:i/>
          <w:iCs/>
          <w:color w:val="141414"/>
          <w:sz w:val="18"/>
          <w:szCs w:val="18"/>
          <w:lang w:val="en-US" w:eastAsia="en-GB"/>
        </w:rPr>
        <w:t>Stock </w:t>
      </w:r>
      <w:r w:rsidRPr="00D82F7E">
        <w:rPr>
          <w:rFonts w:ascii="GothamNarrowBook" w:eastAsia="Times New Roman" w:hAnsi="GothamNarrowBook" w:cs="Helvetica"/>
          <w:color w:val="141414"/>
          <w:sz w:val="18"/>
          <w:szCs w:val="18"/>
          <w:lang w:val="en-US" w:eastAsia="en-GB"/>
        </w:rPr>
        <w:t>configurations to consider when setting your ordering method.</w:t>
      </w:r>
    </w:p>
    <w:p w14:paraId="6F8696B8" w14:textId="3E45F3F2" w:rsidR="00D82F7E" w:rsidRPr="00D82F7E" w:rsidRDefault="00D82F7E" w:rsidP="00051BDD">
      <w:pPr>
        <w:spacing w:after="150" w:line="300" w:lineRule="atLeast"/>
        <w:ind w:left="0" w:right="0"/>
        <w:rPr>
          <w:rFonts w:ascii="GothamNarrowBook" w:eastAsia="Times New Roman" w:hAnsi="GothamNarrowBook" w:cs="Helvetica"/>
          <w:color w:val="141414"/>
          <w:sz w:val="18"/>
          <w:szCs w:val="18"/>
          <w:lang w:val="en-US" w:eastAsia="en-GB"/>
        </w:rPr>
      </w:pPr>
      <w:r w:rsidRPr="00D82F7E">
        <w:rPr>
          <w:rFonts w:ascii="inherit" w:eastAsia="Times New Roman" w:hAnsi="inherit" w:cs="Helvetica"/>
          <w:color w:val="141414"/>
          <w:sz w:val="36"/>
          <w:szCs w:val="36"/>
          <w:lang w:val="en-US" w:eastAsia="en-GB"/>
        </w:rPr>
        <w:t>Replace</w:t>
      </w:r>
      <w:bookmarkStart w:id="0" w:name="replace"/>
      <w:r w:rsidRPr="00D82F7E">
        <w:rPr>
          <w:rFonts w:ascii="inherit" w:eastAsia="Times New Roman" w:hAnsi="inherit" w:cs="Helvetica"/>
          <w:color w:val="0079C1"/>
          <w:sz w:val="36"/>
          <w:szCs w:val="36"/>
          <w:lang w:val="en-US" w:eastAsia="en-GB"/>
        </w:rPr>
        <w:t> </w:t>
      </w:r>
      <w:bookmarkEnd w:id="0"/>
    </w:p>
    <w:p w14:paraId="19510BE1" w14:textId="77777777" w:rsidR="00D82F7E" w:rsidRPr="00D82F7E" w:rsidRDefault="00D82F7E" w:rsidP="00D82F7E">
      <w:pPr>
        <w:spacing w:after="150" w:line="300" w:lineRule="atLeast"/>
        <w:ind w:left="0" w:right="0"/>
        <w:rPr>
          <w:rFonts w:ascii="GothamNarrowBook" w:eastAsia="Times New Roman" w:hAnsi="GothamNarrowBook" w:cs="Helvetica"/>
          <w:color w:val="141414"/>
          <w:sz w:val="21"/>
          <w:szCs w:val="21"/>
          <w:lang w:val="en-US" w:eastAsia="en-GB"/>
        </w:rPr>
      </w:pPr>
      <w:r w:rsidRPr="00D82F7E">
        <w:rPr>
          <w:rFonts w:ascii="GothamNarrowBook" w:eastAsia="Times New Roman" w:hAnsi="GothamNarrowBook" w:cs="Helvetica"/>
          <w:noProof/>
          <w:color w:val="0079C1"/>
          <w:sz w:val="21"/>
          <w:szCs w:val="21"/>
          <w:lang w:val="en-US" w:eastAsia="en-GB"/>
        </w:rPr>
        <w:drawing>
          <wp:inline distT="0" distB="0" distL="0" distR="0" wp14:anchorId="5E089B48" wp14:editId="37ADF236">
            <wp:extent cx="6264693" cy="3522427"/>
            <wp:effectExtent l="0" t="0" r="3175" b="1905"/>
            <wp:docPr id="6" name="Picture 6" descr="https://supportcentre.emishealth.com/wp-content/uploads/2019/04/OrderingMethods_Replace_1.24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s://supportcentre.emishealth.com/wp-content/uploads/2019/04/OrderingMethods_Replace_1.24.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95" cy="352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8"/>
        <w:gridCol w:w="1438"/>
        <w:gridCol w:w="5530"/>
        <w:gridCol w:w="2686"/>
      </w:tblGrid>
      <w:tr w:rsidR="00051BDD" w:rsidRPr="00D82F7E" w14:paraId="01C73350" w14:textId="77777777" w:rsidTr="00051BDD">
        <w:tc>
          <w:tcPr>
            <w:tcW w:w="515" w:type="pct"/>
            <w:shd w:val="clear" w:color="auto" w:fill="auto"/>
            <w:vAlign w:val="center"/>
            <w:hideMark/>
          </w:tcPr>
          <w:p w14:paraId="5541741B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</w:pPr>
            <w:bookmarkStart w:id="1" w:name="considerations+%28application+settings%2" w:colFirst="3" w:colLast="3"/>
            <w:bookmarkStart w:id="2" w:name="works+with+%28application+settings%29" w:colFirst="2" w:colLast="2"/>
            <w:bookmarkStart w:id="3" w:name="explanation" w:colFirst="1" w:colLast="1"/>
            <w:bookmarkStart w:id="4" w:name="ordering+method" w:colFirst="0" w:colLast="0"/>
            <w:r w:rsidRPr="00D82F7E"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  <w:t>Ordering Method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68" w:type="pct"/>
            <w:shd w:val="clear" w:color="auto" w:fill="auto"/>
            <w:vAlign w:val="center"/>
            <w:hideMark/>
          </w:tcPr>
          <w:p w14:paraId="4B100095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  <w:t>Explanation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569" w:type="pct"/>
            <w:shd w:val="clear" w:color="auto" w:fill="auto"/>
            <w:vAlign w:val="center"/>
            <w:hideMark/>
          </w:tcPr>
          <w:p w14:paraId="3FF326A0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  <w:t>Works with (application settings)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248" w:type="pct"/>
            <w:shd w:val="clear" w:color="auto" w:fill="auto"/>
            <w:vAlign w:val="center"/>
            <w:hideMark/>
          </w:tcPr>
          <w:p w14:paraId="6E1DA170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  <w:t>Considerations (application settings)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sz w:val="24"/>
                <w:szCs w:val="24"/>
                <w:lang w:eastAsia="en-GB"/>
              </w:rPr>
              <w:t> </w:t>
            </w:r>
          </w:p>
        </w:tc>
      </w:tr>
      <w:tr w:rsidR="00051BDD" w:rsidRPr="00051BDD" w14:paraId="1B4D6428" w14:textId="77777777" w:rsidTr="00051BDD"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2082DA6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FFFFFF"/>
                <w:sz w:val="18"/>
                <w:szCs w:val="18"/>
                <w:shd w:val="clear" w:color="auto" w:fill="0000FF"/>
                <w:lang w:eastAsia="en-GB"/>
              </w:rPr>
              <w:t>Replace</w:t>
            </w:r>
          </w:p>
        </w:tc>
        <w:tc>
          <w:tcPr>
            <w:tcW w:w="668" w:type="pct"/>
            <w:vMerge w:val="restart"/>
            <w:shd w:val="clear" w:color="auto" w:fill="auto"/>
            <w:vAlign w:val="center"/>
            <w:hideMark/>
          </w:tcPr>
          <w:p w14:paraId="1ECC0BE1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A one-for-one ordering method.</w:t>
            </w:r>
          </w:p>
        </w:tc>
        <w:tc>
          <w:tcPr>
            <w:tcW w:w="2569" w:type="pct"/>
            <w:shd w:val="clear" w:color="auto" w:fill="auto"/>
            <w:vAlign w:val="center"/>
            <w:hideMark/>
          </w:tcPr>
          <w:p w14:paraId="6A913ED3" w14:textId="62F7BFE4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Confirm Order Basket Enabled (Ordering)</w:t>
            </w:r>
            <w:r w:rsidR="00051BDD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 xml:space="preserve">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Make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Replace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order method work more efficiently by enabling the Reorder Basket to appear after dispensing events.</w:t>
            </w:r>
          </w:p>
        </w:tc>
        <w:tc>
          <w:tcPr>
            <w:tcW w:w="1248" w:type="pct"/>
            <w:vMerge w:val="restart"/>
            <w:shd w:val="clear" w:color="auto" w:fill="auto"/>
            <w:vAlign w:val="center"/>
            <w:hideMark/>
          </w:tcPr>
          <w:p w14:paraId="61241C16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Replenishment Pack (Ordering)</w:t>
            </w:r>
          </w:p>
          <w:p w14:paraId="4156665D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Enabling this setting will build up the unit quantity until it reaches a full pack to be ordered.</w:t>
            </w:r>
          </w:p>
          <w:p w14:paraId="2AA1C69E" w14:textId="11DDD58B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051BDD">
              <w:rPr>
                <w:rFonts w:eastAsia="Times New Roman" w:cs="Helvetica"/>
                <w:noProof/>
                <w:color w:val="141414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655FA5C" wp14:editId="5BA6EC05">
                  <wp:simplePos x="0" y="0"/>
                  <wp:positionH relativeFrom="column">
                    <wp:posOffset>-315595</wp:posOffset>
                  </wp:positionH>
                  <wp:positionV relativeFrom="paragraph">
                    <wp:posOffset>-635</wp:posOffset>
                  </wp:positionV>
                  <wp:extent cx="238125" cy="238125"/>
                  <wp:effectExtent l="0" t="0" r="0" b="9525"/>
                  <wp:wrapTight wrapText="bothSides">
                    <wp:wrapPolygon edited="0">
                      <wp:start x="3456" y="0"/>
                      <wp:lineTo x="1728" y="5184"/>
                      <wp:lineTo x="0" y="20736"/>
                      <wp:lineTo x="19008" y="20736"/>
                      <wp:lineTo x="17280" y="0"/>
                      <wp:lineTo x="3456" y="0"/>
                    </wp:wrapPolygon>
                  </wp:wrapTight>
                  <wp:docPr id="43" name="Picture 43" descr="C:\Users\POONID\AppData\Local\Microsoft\Windows\Temporary Internet Files\Content.IE5\9XKYY7UK\Bir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OONID\AppData\Local\Microsoft\Windows\Temporary Internet Files\Content.IE5\9XKYY7UK\Bir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If this is enabled, any value entered in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Threshold Dispensed Quantity (%)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setting will be ignored.</w:t>
            </w:r>
          </w:p>
        </w:tc>
      </w:tr>
      <w:tr w:rsidR="00051BDD" w:rsidRPr="00051BDD" w14:paraId="6A51A429" w14:textId="77777777" w:rsidTr="00051BDD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3081453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668" w:type="pct"/>
            <w:vMerge/>
            <w:shd w:val="clear" w:color="auto" w:fill="auto"/>
            <w:vAlign w:val="center"/>
            <w:hideMark/>
          </w:tcPr>
          <w:p w14:paraId="680053B2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2569" w:type="pct"/>
            <w:shd w:val="clear" w:color="auto" w:fill="auto"/>
            <w:vAlign w:val="center"/>
            <w:hideMark/>
          </w:tcPr>
          <w:p w14:paraId="2B9CD75F" w14:textId="075BAC90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Threshold Dispensed Quantity (%) (Ordering)</w:t>
            </w:r>
            <w:r w:rsidR="00051BDD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 xml:space="preserve">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Once a dispensing event has taken place, the system will trigger an order for a full pack where the dispensed quantity is equal to or more than the pack % threshold specified.</w:t>
            </w:r>
          </w:p>
        </w:tc>
        <w:tc>
          <w:tcPr>
            <w:tcW w:w="1248" w:type="pct"/>
            <w:vMerge/>
            <w:shd w:val="clear" w:color="auto" w:fill="auto"/>
            <w:vAlign w:val="center"/>
            <w:hideMark/>
          </w:tcPr>
          <w:p w14:paraId="3AFF2C42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</w:tr>
      <w:tr w:rsidR="00051BDD" w:rsidRPr="00051BDD" w14:paraId="17F5D0C3" w14:textId="77777777" w:rsidTr="00051BDD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9139DF9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668" w:type="pct"/>
            <w:vMerge/>
            <w:shd w:val="clear" w:color="auto" w:fill="auto"/>
            <w:vAlign w:val="center"/>
            <w:hideMark/>
          </w:tcPr>
          <w:p w14:paraId="60A03491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2569" w:type="pct"/>
            <w:shd w:val="clear" w:color="auto" w:fill="auto"/>
            <w:vAlign w:val="center"/>
            <w:hideMark/>
          </w:tcPr>
          <w:p w14:paraId="0DDCF7B1" w14:textId="1551E62A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Threshold Owed Quantity (%) (Ordering)</w:t>
            </w:r>
            <w:r w:rsidR="00051BDD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 xml:space="preserve">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Once an owing has been created for a patient, the system will trigger an order for a full pack where the owing quantity is equal to or more than the pack % threshold specified.</w:t>
            </w:r>
          </w:p>
        </w:tc>
        <w:tc>
          <w:tcPr>
            <w:tcW w:w="1248" w:type="pct"/>
            <w:vMerge/>
            <w:shd w:val="clear" w:color="auto" w:fill="auto"/>
            <w:vAlign w:val="center"/>
            <w:hideMark/>
          </w:tcPr>
          <w:p w14:paraId="7116EFAE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</w:tr>
    </w:tbl>
    <w:p w14:paraId="4C5687B4" w14:textId="77777777" w:rsidR="00D82F7E" w:rsidRPr="00D82F7E" w:rsidRDefault="00D82F7E" w:rsidP="00D82F7E">
      <w:pPr>
        <w:spacing w:before="300" w:after="150" w:line="450" w:lineRule="atLeast"/>
        <w:ind w:left="0" w:right="0"/>
        <w:outlineLvl w:val="1"/>
        <w:rPr>
          <w:rFonts w:ascii="inherit" w:eastAsia="Times New Roman" w:hAnsi="inherit" w:cs="Helvetica"/>
          <w:color w:val="141414"/>
          <w:sz w:val="39"/>
          <w:szCs w:val="39"/>
          <w:lang w:val="en-US" w:eastAsia="en-GB"/>
        </w:rPr>
      </w:pPr>
      <w:r w:rsidRPr="00D82F7E">
        <w:rPr>
          <w:rFonts w:ascii="inherit" w:eastAsia="Times New Roman" w:hAnsi="inherit" w:cs="Helvetica"/>
          <w:color w:val="141414"/>
          <w:sz w:val="39"/>
          <w:szCs w:val="39"/>
          <w:lang w:val="en-US" w:eastAsia="en-GB"/>
        </w:rPr>
        <w:lastRenderedPageBreak/>
        <w:t>Reminder</w:t>
      </w:r>
      <w:bookmarkStart w:id="5" w:name="reminder"/>
      <w:r w:rsidRPr="00D82F7E">
        <w:rPr>
          <w:rFonts w:ascii="inherit" w:eastAsia="Times New Roman" w:hAnsi="inherit" w:cs="Helvetica"/>
          <w:color w:val="0079C1"/>
          <w:sz w:val="39"/>
          <w:szCs w:val="39"/>
          <w:lang w:val="en-US" w:eastAsia="en-GB"/>
        </w:rPr>
        <w:t> </w:t>
      </w:r>
      <w:bookmarkEnd w:id="5"/>
    </w:p>
    <w:p w14:paraId="2EA0ED71" w14:textId="77777777" w:rsidR="00D82F7E" w:rsidRPr="00D82F7E" w:rsidRDefault="00D82F7E" w:rsidP="00D82F7E">
      <w:pPr>
        <w:spacing w:after="150" w:line="300" w:lineRule="atLeast"/>
        <w:ind w:left="0" w:right="0"/>
        <w:rPr>
          <w:rFonts w:ascii="GothamNarrowBook" w:eastAsia="Times New Roman" w:hAnsi="GothamNarrowBook" w:cs="Helvetica"/>
          <w:color w:val="141414"/>
          <w:sz w:val="21"/>
          <w:szCs w:val="21"/>
          <w:lang w:val="en-US" w:eastAsia="en-GB"/>
        </w:rPr>
      </w:pPr>
      <w:r w:rsidRPr="00D82F7E">
        <w:rPr>
          <w:rFonts w:ascii="GothamNarrowBook" w:eastAsia="Times New Roman" w:hAnsi="GothamNarrowBook" w:cs="Helvetica"/>
          <w:noProof/>
          <w:color w:val="0079C1"/>
          <w:sz w:val="21"/>
          <w:szCs w:val="21"/>
          <w:lang w:val="en-US" w:eastAsia="en-GB"/>
        </w:rPr>
        <w:drawing>
          <wp:inline distT="0" distB="0" distL="0" distR="0" wp14:anchorId="4C81ABE6" wp14:editId="1A21FFE2">
            <wp:extent cx="6232847" cy="3896139"/>
            <wp:effectExtent l="0" t="0" r="0" b="9525"/>
            <wp:docPr id="2" name="Picture 2" descr="https://supportcentre.emishealth.com/wp-content/uploads/2019/04/OrderingMethods_Reminder_1.24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supportcentre.emishealth.com/wp-content/uploads/2019/04/OrderingMethods_Reminder_1.24.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02" cy="39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"/>
        <w:gridCol w:w="1328"/>
        <w:gridCol w:w="4253"/>
        <w:gridCol w:w="4105"/>
      </w:tblGrid>
      <w:tr w:rsidR="00D82F7E" w:rsidRPr="00D82F7E" w14:paraId="1BAE13C9" w14:textId="77777777" w:rsidTr="00051BDD">
        <w:tc>
          <w:tcPr>
            <w:tcW w:w="500" w:type="pct"/>
            <w:shd w:val="clear" w:color="auto" w:fill="auto"/>
            <w:vAlign w:val="center"/>
            <w:hideMark/>
          </w:tcPr>
          <w:p w14:paraId="6EC1D4DA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lang w:eastAsia="en-GB"/>
              </w:rPr>
              <w:t>Ordering Method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lang w:eastAsia="en-GB"/>
              </w:rPr>
              <w:t> </w:t>
            </w:r>
          </w:p>
        </w:tc>
        <w:tc>
          <w:tcPr>
            <w:tcW w:w="617" w:type="pct"/>
            <w:shd w:val="clear" w:color="auto" w:fill="auto"/>
            <w:vAlign w:val="center"/>
            <w:hideMark/>
          </w:tcPr>
          <w:p w14:paraId="1D0F9001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lang w:eastAsia="en-GB"/>
              </w:rPr>
              <w:t>Explanation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lang w:eastAsia="en-GB"/>
              </w:rPr>
              <w:t> </w:t>
            </w:r>
          </w:p>
        </w:tc>
        <w:tc>
          <w:tcPr>
            <w:tcW w:w="1976" w:type="pct"/>
            <w:shd w:val="clear" w:color="auto" w:fill="auto"/>
            <w:vAlign w:val="center"/>
            <w:hideMark/>
          </w:tcPr>
          <w:p w14:paraId="791443E9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lang w:eastAsia="en-GB"/>
              </w:rPr>
              <w:t>Works with (application settings)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lang w:eastAsia="en-GB"/>
              </w:rPr>
              <w:t> </w:t>
            </w:r>
          </w:p>
        </w:tc>
        <w:tc>
          <w:tcPr>
            <w:tcW w:w="1907" w:type="pct"/>
            <w:shd w:val="clear" w:color="auto" w:fill="auto"/>
            <w:vAlign w:val="center"/>
            <w:hideMark/>
          </w:tcPr>
          <w:p w14:paraId="197E41C6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lang w:eastAsia="en-GB"/>
              </w:rPr>
              <w:t>Considerations (application settings)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lang w:eastAsia="en-GB"/>
              </w:rPr>
              <w:t> </w:t>
            </w:r>
          </w:p>
        </w:tc>
      </w:tr>
      <w:tr w:rsidR="00D82F7E" w:rsidRPr="00D82F7E" w14:paraId="2572B98C" w14:textId="77777777" w:rsidTr="00051BDD"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039CB1C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FFFFFF"/>
                <w:sz w:val="18"/>
                <w:szCs w:val="18"/>
                <w:shd w:val="clear" w:color="auto" w:fill="008000"/>
                <w:lang w:eastAsia="en-GB"/>
              </w:rPr>
              <w:t>Reminder</w:t>
            </w:r>
          </w:p>
        </w:tc>
        <w:tc>
          <w:tcPr>
            <w:tcW w:w="617" w:type="pct"/>
            <w:vMerge w:val="restart"/>
            <w:shd w:val="clear" w:color="auto" w:fill="auto"/>
            <w:vAlign w:val="center"/>
            <w:hideMark/>
          </w:tcPr>
          <w:p w14:paraId="4431906B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Once ordering is triggered as configured, the item will be added to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Order Pad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with zero quantity for you to complete manually.</w:t>
            </w:r>
          </w:p>
        </w:tc>
        <w:tc>
          <w:tcPr>
            <w:tcW w:w="1976" w:type="pct"/>
            <w:shd w:val="clear" w:color="auto" w:fill="auto"/>
            <w:vAlign w:val="center"/>
            <w:hideMark/>
          </w:tcPr>
          <w:p w14:paraId="4EF3C11E" w14:textId="500BADD0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Confirm Order Basket Enabled (Ordering)</w:t>
            </w:r>
            <w:r w:rsidR="00051BDD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 xml:space="preserve">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Make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Reminder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order method work more efficiently by enabling the Reorder Basket to appear after dispensing events.</w:t>
            </w:r>
          </w:p>
        </w:tc>
        <w:tc>
          <w:tcPr>
            <w:tcW w:w="1907" w:type="pct"/>
            <w:shd w:val="clear" w:color="auto" w:fill="auto"/>
            <w:vAlign w:val="center"/>
            <w:hideMark/>
          </w:tcPr>
          <w:p w14:paraId="7506C999" w14:textId="158B6285" w:rsidR="00D82F7E" w:rsidRPr="00D82F7E" w:rsidRDefault="00051BDD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051BDD">
              <w:rPr>
                <w:rFonts w:eastAsia="Times New Roman" w:cs="Helvetica"/>
                <w:noProof/>
                <w:color w:val="141414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9688798" wp14:editId="3BDC16D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615950</wp:posOffset>
                  </wp:positionV>
                  <wp:extent cx="254000" cy="254000"/>
                  <wp:effectExtent l="0" t="0" r="0" b="0"/>
                  <wp:wrapTight wrapText="bothSides">
                    <wp:wrapPolygon edited="0">
                      <wp:start x="3240" y="0"/>
                      <wp:lineTo x="1620" y="4860"/>
                      <wp:lineTo x="0" y="19440"/>
                      <wp:lineTo x="17820" y="19440"/>
                      <wp:lineTo x="16200" y="0"/>
                      <wp:lineTo x="3240" y="0"/>
                    </wp:wrapPolygon>
                  </wp:wrapTight>
                  <wp:docPr id="7" name="Picture 7" descr="C:\Users\POONID\AppData\Local\Microsoft\Windows\Temporary Internet Files\Content.IE5\9XKYY7UK\Bir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OONID\AppData\Local\Microsoft\Windows\Temporary Internet Files\Content.IE5\9XKYY7UK\Bir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2F7E"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Order Basket Add Zero (Ordering)</w:t>
            </w:r>
            <w:r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 xml:space="preserve"> </w:t>
            </w:r>
            <w:r w:rsidR="00D82F7E"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Allows zero quantity items to be added to the </w:t>
            </w:r>
            <w:r w:rsidR="00D82F7E"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Order Pad</w:t>
            </w:r>
            <w:r w:rsidR="00D82F7E"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when accepting items on the Reorder Basket.</w:t>
            </w:r>
          </w:p>
          <w:p w14:paraId="2070E0F4" w14:textId="5C8D6BC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This setting must be enabled for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Reminder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ordering method </w:t>
            </w:r>
            <w:r w:rsidRPr="00051BDD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 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to work effectively.</w:t>
            </w:r>
          </w:p>
        </w:tc>
      </w:tr>
      <w:tr w:rsidR="00D82F7E" w:rsidRPr="00D82F7E" w14:paraId="212055AD" w14:textId="77777777" w:rsidTr="00051BDD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D44FF95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617" w:type="pct"/>
            <w:vMerge/>
            <w:shd w:val="clear" w:color="auto" w:fill="auto"/>
            <w:vAlign w:val="center"/>
            <w:hideMark/>
          </w:tcPr>
          <w:p w14:paraId="1B0DDB29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1976" w:type="pct"/>
            <w:shd w:val="clear" w:color="auto" w:fill="auto"/>
            <w:vAlign w:val="center"/>
            <w:hideMark/>
          </w:tcPr>
          <w:p w14:paraId="1D64F8BA" w14:textId="0FDE0E85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Threshold Dispensed Quantity (%) (Ordering)</w:t>
            </w:r>
            <w:r w:rsidR="00051BDD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 xml:space="preserve">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Once a dispensing event has taken place, the system will trigger an order where the dispensed quantity is equal to or more than the pack % threshold specified.</w:t>
            </w:r>
          </w:p>
        </w:tc>
        <w:tc>
          <w:tcPr>
            <w:tcW w:w="1907" w:type="pct"/>
            <w:vMerge w:val="restart"/>
            <w:shd w:val="clear" w:color="auto" w:fill="auto"/>
            <w:vAlign w:val="center"/>
            <w:hideMark/>
          </w:tcPr>
          <w:p w14:paraId="45A6AC18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Replenishment Pack (Ordering)</w:t>
            </w:r>
          </w:p>
          <w:p w14:paraId="2624FB39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Enabling this setting will build up the unit quantity until it reaches a full pack to be ordered.</w:t>
            </w:r>
          </w:p>
          <w:p w14:paraId="73C67FC3" w14:textId="46D1442A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051BDD">
              <w:rPr>
                <w:rFonts w:eastAsia="Times New Roman" w:cs="Helvetica"/>
                <w:noProof/>
                <w:color w:val="141414"/>
                <w:sz w:val="18"/>
                <w:szCs w:val="18"/>
                <w:lang w:eastAsia="en-GB"/>
              </w:rPr>
              <w:drawing>
                <wp:inline distT="0" distB="0" distL="0" distR="0" wp14:anchorId="6530E7DB" wp14:editId="6D70F505">
                  <wp:extent cx="246490" cy="246490"/>
                  <wp:effectExtent l="0" t="0" r="0" b="1270"/>
                  <wp:docPr id="8" name="Picture 8" descr="C:\Users\POONID\AppData\Local\Microsoft\Windows\Temporary Internet Files\Content.IE5\9XKYY7UK\Bir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OONID\AppData\Local\Microsoft\Windows\Temporary Internet Files\Content.IE5\9XKYY7UK\Bir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7" cy="24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If this is enabled, any value entered in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Threshold Dispensed Quantity (%)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setting will be ignored.</w:t>
            </w:r>
          </w:p>
        </w:tc>
      </w:tr>
      <w:tr w:rsidR="00D82F7E" w:rsidRPr="00D82F7E" w14:paraId="056FC6B6" w14:textId="77777777" w:rsidTr="00051BDD">
        <w:trPr>
          <w:trHeight w:val="154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0838ECF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617" w:type="pct"/>
            <w:vMerge/>
            <w:shd w:val="clear" w:color="auto" w:fill="auto"/>
            <w:vAlign w:val="center"/>
            <w:hideMark/>
          </w:tcPr>
          <w:p w14:paraId="020A878D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1976" w:type="pct"/>
            <w:shd w:val="clear" w:color="auto" w:fill="auto"/>
            <w:vAlign w:val="center"/>
            <w:hideMark/>
          </w:tcPr>
          <w:p w14:paraId="12DEBE77" w14:textId="28ED9224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Threshold Owed Quantity (%) (Ordering)</w:t>
            </w:r>
            <w:r w:rsidR="00051BDD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 xml:space="preserve">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Once an owing has been created for a patient, the system will trigger an order where the owing quantity is equal to or more than the pack % threshold specified.</w:t>
            </w:r>
          </w:p>
        </w:tc>
        <w:tc>
          <w:tcPr>
            <w:tcW w:w="1907" w:type="pct"/>
            <w:vMerge/>
            <w:shd w:val="clear" w:color="auto" w:fill="auto"/>
            <w:vAlign w:val="center"/>
            <w:hideMark/>
          </w:tcPr>
          <w:p w14:paraId="063DA1AB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</w:tr>
    </w:tbl>
    <w:p w14:paraId="2C26E054" w14:textId="77777777" w:rsidR="00D82F7E" w:rsidRPr="00D82F7E" w:rsidRDefault="00D82F7E" w:rsidP="00D82F7E">
      <w:pPr>
        <w:spacing w:before="300" w:after="150" w:line="450" w:lineRule="atLeast"/>
        <w:ind w:left="0" w:right="0"/>
        <w:outlineLvl w:val="1"/>
        <w:rPr>
          <w:rFonts w:ascii="inherit" w:eastAsia="Times New Roman" w:hAnsi="inherit" w:cs="Helvetica"/>
          <w:color w:val="141414"/>
          <w:sz w:val="39"/>
          <w:szCs w:val="39"/>
          <w:lang w:val="en-US" w:eastAsia="en-GB"/>
        </w:rPr>
      </w:pPr>
      <w:r w:rsidRPr="00D82F7E">
        <w:rPr>
          <w:rFonts w:ascii="inherit" w:eastAsia="Times New Roman" w:hAnsi="inherit" w:cs="Helvetica"/>
          <w:color w:val="141414"/>
          <w:sz w:val="39"/>
          <w:szCs w:val="39"/>
          <w:lang w:val="en-US" w:eastAsia="en-GB"/>
        </w:rPr>
        <w:lastRenderedPageBreak/>
        <w:t>Auto &amp; Auto Suppress</w:t>
      </w:r>
      <w:bookmarkStart w:id="6" w:name="auto+%26amp%3b+auto+suppress"/>
      <w:r w:rsidRPr="00D82F7E">
        <w:rPr>
          <w:rFonts w:ascii="inherit" w:eastAsia="Times New Roman" w:hAnsi="inherit" w:cs="Helvetica"/>
          <w:color w:val="0079C1"/>
          <w:sz w:val="39"/>
          <w:szCs w:val="39"/>
          <w:lang w:val="en-US" w:eastAsia="en-GB"/>
        </w:rPr>
        <w:t> </w:t>
      </w:r>
      <w:bookmarkEnd w:id="6"/>
    </w:p>
    <w:p w14:paraId="6A78B06F" w14:textId="77777777" w:rsidR="00D82F7E" w:rsidRPr="00D82F7E" w:rsidRDefault="00D82F7E" w:rsidP="00D82F7E">
      <w:pPr>
        <w:spacing w:after="150" w:line="300" w:lineRule="atLeast"/>
        <w:ind w:left="0" w:right="0"/>
        <w:rPr>
          <w:rFonts w:ascii="GothamNarrowBook" w:eastAsia="Times New Roman" w:hAnsi="GothamNarrowBook" w:cs="Helvetica"/>
          <w:color w:val="141414"/>
          <w:sz w:val="21"/>
          <w:szCs w:val="21"/>
          <w:lang w:val="en-US" w:eastAsia="en-GB"/>
        </w:rPr>
      </w:pPr>
      <w:r w:rsidRPr="00D82F7E">
        <w:rPr>
          <w:rFonts w:ascii="GothamNarrowBook" w:eastAsia="Times New Roman" w:hAnsi="GothamNarrowBook" w:cs="Helvetica"/>
          <w:noProof/>
          <w:color w:val="0079C1"/>
          <w:sz w:val="21"/>
          <w:szCs w:val="21"/>
          <w:lang w:val="en-US" w:eastAsia="en-GB"/>
        </w:rPr>
        <w:drawing>
          <wp:inline distT="0" distB="0" distL="0" distR="0" wp14:anchorId="63DC3ECD" wp14:editId="1AE3DCF2">
            <wp:extent cx="6822109" cy="4264484"/>
            <wp:effectExtent l="0" t="0" r="0" b="3175"/>
            <wp:docPr id="3" name="Picture 3" descr="https://supportcentre.emishealth.com/wp-content/uploads/2019/04/OrderingMethods_AutoAutoSuppress_1.24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s://supportcentre.emishealth.com/wp-content/uploads/2019/04/OrderingMethods_AutoAutoSuppress_1.24.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280" cy="427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57BD3" w14:textId="77777777" w:rsidR="00D82F7E" w:rsidRPr="00D82F7E" w:rsidRDefault="00D82F7E" w:rsidP="00D82F7E">
      <w:pPr>
        <w:spacing w:after="150" w:line="300" w:lineRule="atLeast"/>
        <w:ind w:left="0" w:right="0"/>
        <w:rPr>
          <w:rFonts w:ascii="GothamNarrowBook" w:eastAsia="Times New Roman" w:hAnsi="GothamNarrowBook" w:cs="Helvetica"/>
          <w:color w:val="141414"/>
          <w:sz w:val="21"/>
          <w:szCs w:val="21"/>
          <w:lang w:val="en-US" w:eastAsia="en-GB"/>
        </w:rPr>
      </w:pPr>
      <w:r w:rsidRPr="00D82F7E">
        <w:rPr>
          <w:rFonts w:ascii="GothamNarrowBook" w:eastAsia="Times New Roman" w:hAnsi="GothamNarrowBook" w:cs="Helvetica"/>
          <w:noProof/>
          <w:color w:val="0079C1"/>
          <w:sz w:val="21"/>
          <w:szCs w:val="21"/>
          <w:lang w:val="en-US" w:eastAsia="en-GB"/>
        </w:rPr>
        <w:drawing>
          <wp:inline distT="0" distB="0" distL="0" distR="0" wp14:anchorId="376ACE4B" wp14:editId="329FEE2E">
            <wp:extent cx="6830060" cy="2655295"/>
            <wp:effectExtent l="0" t="0" r="0" b="0"/>
            <wp:docPr id="4" name="Picture 4" descr="https://supportcentre.emishealth.com/wp-content/uploads/2019/04/OrderingMethods_AutoAutoSuppress_Stock_1.24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supportcentre.emishealth.com/wp-content/uploads/2019/04/OrderingMethods_AutoAutoSuppress_Stock_1.24.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991" cy="26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987"/>
        <w:gridCol w:w="4800"/>
        <w:gridCol w:w="2940"/>
      </w:tblGrid>
      <w:tr w:rsidR="00051BDD" w:rsidRPr="00D82F7E" w14:paraId="2DA88F56" w14:textId="77777777" w:rsidTr="00051BDD">
        <w:tc>
          <w:tcPr>
            <w:tcW w:w="500" w:type="pct"/>
            <w:shd w:val="clear" w:color="auto" w:fill="auto"/>
            <w:vAlign w:val="center"/>
            <w:hideMark/>
          </w:tcPr>
          <w:p w14:paraId="5A3C1DE6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  <w:lastRenderedPageBreak/>
              <w:t>Ordering Method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4F53EF00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  <w:t>Explanation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371" w:type="pct"/>
            <w:shd w:val="clear" w:color="auto" w:fill="auto"/>
            <w:vAlign w:val="center"/>
            <w:hideMark/>
          </w:tcPr>
          <w:p w14:paraId="6204A2CC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  <w:t>Works with (application settings)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46" w:type="pct"/>
            <w:shd w:val="clear" w:color="auto" w:fill="auto"/>
            <w:vAlign w:val="center"/>
            <w:hideMark/>
          </w:tcPr>
          <w:p w14:paraId="66E6571B" w14:textId="77777777" w:rsidR="00D82F7E" w:rsidRPr="00D82F7E" w:rsidRDefault="00D82F7E" w:rsidP="00D82F7E">
            <w:pPr>
              <w:spacing w:before="300" w:after="150" w:line="375" w:lineRule="atLeast"/>
              <w:ind w:left="0" w:right="0"/>
              <w:outlineLvl w:val="2"/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</w:pPr>
            <w:r w:rsidRPr="00D82F7E">
              <w:rPr>
                <w:rFonts w:ascii="inherit" w:eastAsia="Times New Roman" w:hAnsi="inherit" w:cs="Helvetica"/>
                <w:b/>
                <w:color w:val="141414"/>
                <w:sz w:val="24"/>
                <w:szCs w:val="24"/>
                <w:lang w:eastAsia="en-GB"/>
              </w:rPr>
              <w:t>Considerations (application settings)</w:t>
            </w:r>
            <w:r w:rsidRPr="00D82F7E">
              <w:rPr>
                <w:rFonts w:ascii="inherit" w:eastAsia="Times New Roman" w:hAnsi="inherit" w:cs="Helvetica"/>
                <w:b/>
                <w:color w:val="0079C1"/>
                <w:sz w:val="24"/>
                <w:szCs w:val="24"/>
                <w:lang w:eastAsia="en-GB"/>
              </w:rPr>
              <w:t> </w:t>
            </w:r>
          </w:p>
        </w:tc>
      </w:tr>
      <w:bookmarkEnd w:id="1"/>
      <w:bookmarkEnd w:id="2"/>
      <w:bookmarkEnd w:id="3"/>
      <w:bookmarkEnd w:id="4"/>
      <w:tr w:rsidR="00051BDD" w:rsidRPr="00D82F7E" w14:paraId="000E5DFF" w14:textId="77777777" w:rsidTr="00051BDD"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68F98A1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20"/>
                <w:szCs w:val="20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FFFFFF"/>
                <w:sz w:val="20"/>
                <w:szCs w:val="20"/>
                <w:shd w:val="clear" w:color="auto" w:fill="FFA500"/>
                <w:lang w:eastAsia="en-GB"/>
              </w:rPr>
              <w:t>Auto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20"/>
                <w:szCs w:val="20"/>
                <w:lang w:eastAsia="en-GB"/>
              </w:rPr>
              <w:t xml:space="preserve"> &amp; </w:t>
            </w:r>
            <w:r w:rsidRPr="00D82F7E">
              <w:rPr>
                <w:rFonts w:ascii="GothamNarrowBook" w:eastAsia="Times New Roman" w:hAnsi="GothamNarrowBook" w:cs="Helvetica"/>
                <w:color w:val="FFFFFF"/>
                <w:sz w:val="20"/>
                <w:szCs w:val="20"/>
                <w:shd w:val="clear" w:color="auto" w:fill="FFA500"/>
                <w:lang w:eastAsia="en-GB"/>
              </w:rPr>
              <w:t>Auto Suppress</w:t>
            </w:r>
          </w:p>
        </w:tc>
        <w:tc>
          <w:tcPr>
            <w:tcW w:w="683" w:type="pct"/>
            <w:vMerge w:val="restart"/>
            <w:shd w:val="clear" w:color="auto" w:fill="auto"/>
            <w:vAlign w:val="center"/>
            <w:hideMark/>
          </w:tcPr>
          <w:p w14:paraId="3DDF2FC8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Where the 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Auto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 ordering </w:t>
            </w:r>
            <w:proofErr w:type="gramStart"/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mode  is</w:t>
            </w:r>
            <w:proofErr w:type="gramEnd"/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enabled, the </w:t>
            </w:r>
            <w:bookmarkStart w:id="7" w:name="_GoBack"/>
            <w:bookmarkEnd w:id="7"/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system will first calculate the total sum of the values associated to the item’s stock card properties below: </w:t>
            </w:r>
          </w:p>
          <w:p w14:paraId="3638D696" w14:textId="77777777" w:rsidR="00D82F7E" w:rsidRPr="00D82F7E" w:rsidRDefault="00D82F7E" w:rsidP="00D82F7E">
            <w:pPr>
              <w:numPr>
                <w:ilvl w:val="0"/>
                <w:numId w:val="21"/>
              </w:numPr>
              <w:spacing w:before="100" w:beforeAutospacing="1" w:after="100" w:afterAutospacing="1" w:line="300" w:lineRule="atLeast"/>
              <w:ind w:left="375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Stock Holding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 quantity</w:t>
            </w:r>
          </w:p>
          <w:p w14:paraId="3D8D048B" w14:textId="77777777" w:rsidR="00D82F7E" w:rsidRPr="00D82F7E" w:rsidRDefault="00D82F7E" w:rsidP="00D82F7E">
            <w:pPr>
              <w:numPr>
                <w:ilvl w:val="0"/>
                <w:numId w:val="21"/>
              </w:numPr>
              <w:spacing w:before="100" w:beforeAutospacing="1" w:after="100" w:afterAutospacing="1" w:line="300" w:lineRule="atLeast"/>
              <w:ind w:left="375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On Order Pad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 quantity</w:t>
            </w:r>
          </w:p>
          <w:p w14:paraId="65F43058" w14:textId="77777777" w:rsidR="00D82F7E" w:rsidRPr="00D82F7E" w:rsidRDefault="00D82F7E" w:rsidP="00D82F7E">
            <w:pPr>
              <w:numPr>
                <w:ilvl w:val="0"/>
                <w:numId w:val="21"/>
              </w:numPr>
              <w:spacing w:before="100" w:beforeAutospacing="1" w:after="100" w:afterAutospacing="1" w:line="300" w:lineRule="atLeast"/>
              <w:ind w:left="375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Due In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 quantity </w:t>
            </w:r>
          </w:p>
          <w:p w14:paraId="63EF96BA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Once the total sum is calculated, it will then be compared with the item’s stock card (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Recommended Level Basis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) or (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Min/Max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set).</w:t>
            </w:r>
          </w:p>
          <w:p w14:paraId="797659F3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Where the total sum calculated is less than the (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Recommended Level Basis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) or (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Min/Max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set), then the system will determine the actual amount to order. </w:t>
            </w:r>
          </w:p>
          <w:p w14:paraId="4C65AD32" w14:textId="1F16ADCC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051BDD">
              <w:rPr>
                <w:rFonts w:eastAsia="Times New Roman" w:cs="Helvetica"/>
                <w:noProof/>
                <w:color w:val="141414"/>
                <w:sz w:val="18"/>
                <w:szCs w:val="18"/>
                <w:lang w:eastAsia="en-GB"/>
              </w:rPr>
              <w:drawing>
                <wp:inline distT="0" distB="0" distL="0" distR="0" wp14:anchorId="441621E2" wp14:editId="7935434F">
                  <wp:extent cx="230588" cy="230588"/>
                  <wp:effectExtent l="0" t="0" r="0" b="0"/>
                  <wp:docPr id="13" name="Picture 13" descr="C:\Users\POONID\AppData\Local\Microsoft\Windows\Temporary Internet Files\Content.IE5\9XKYY7UK\Bir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OONID\AppData\Local\Microsoft\Windows\Temporary Internet Files\Content.IE5\9XKYY7UK\Bir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8" cy="23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Auto Suppress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works in a similar way as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Auto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, however the functionality is only invoked when the Ordering Manager is opened.</w:t>
            </w:r>
          </w:p>
        </w:tc>
        <w:tc>
          <w:tcPr>
            <w:tcW w:w="2371" w:type="pct"/>
            <w:shd w:val="clear" w:color="auto" w:fill="auto"/>
            <w:vAlign w:val="center"/>
            <w:hideMark/>
          </w:tcPr>
          <w:p w14:paraId="73B242FC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Recommended Level Basis (Stock)</w:t>
            </w:r>
          </w:p>
          <w:p w14:paraId="18C0A600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Used by the system to determine how many packs will be ordered for an item.</w:t>
            </w:r>
          </w:p>
          <w:p w14:paraId="31AD0992" w14:textId="77777777" w:rsidR="00D82F7E" w:rsidRPr="00D82F7E" w:rsidRDefault="00D82F7E" w:rsidP="00D82F7E">
            <w:pPr>
              <w:numPr>
                <w:ilvl w:val="0"/>
                <w:numId w:val="22"/>
              </w:numPr>
              <w:spacing w:after="150" w:line="300" w:lineRule="atLeast"/>
              <w:ind w:left="375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proofErr w:type="spellStart"/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AverageMaximum</w:t>
            </w:r>
            <w:proofErr w:type="spellEnd"/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: A system calculated mean of the item’s maximum dispensed quantity per month over the last 3 months (recommended stock level). This excludes the current month unless there is no data in the previous 3 months, in which case the current month will be used as a gauge.</w:t>
            </w:r>
          </w:p>
          <w:p w14:paraId="5654E906" w14:textId="75FE3B48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051BDD">
              <w:rPr>
                <w:rFonts w:eastAsia="Times New Roman" w:cs="Helvetica"/>
                <w:noProof/>
                <w:color w:val="141414"/>
                <w:sz w:val="18"/>
                <w:szCs w:val="18"/>
                <w:lang w:eastAsia="en-GB"/>
              </w:rPr>
              <w:drawing>
                <wp:inline distT="0" distB="0" distL="0" distR="0" wp14:anchorId="35353F21" wp14:editId="56C3A622">
                  <wp:extent cx="230588" cy="230588"/>
                  <wp:effectExtent l="0" t="0" r="0" b="0"/>
                  <wp:docPr id="11" name="Picture 11" descr="C:\Users\POONID\AppData\Local\Microsoft\Windows\Temporary Internet Files\Content.IE5\9XKYY7UK\Bir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OONID\AppData\Local\Microsoft\Windows\Temporary Internet Files\Content.IE5\9XKYY7UK\Bir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82" cy="23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This will be overridden where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 xml:space="preserve">Min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or Max values 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 xml:space="preserve">(Up To/Value)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are set at item level.</w:t>
            </w:r>
          </w:p>
          <w:p w14:paraId="127C73DC" w14:textId="77777777" w:rsidR="00D82F7E" w:rsidRPr="00D82F7E" w:rsidRDefault="00D82F7E" w:rsidP="00D82F7E">
            <w:pPr>
              <w:numPr>
                <w:ilvl w:val="0"/>
                <w:numId w:val="23"/>
              </w:numPr>
              <w:spacing w:after="150" w:line="300" w:lineRule="atLeast"/>
              <w:ind w:left="375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proofErr w:type="spellStart"/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AveragePacks</w:t>
            </w:r>
            <w:proofErr w:type="spellEnd"/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: This is a placeholder for future stock management enhancements. </w:t>
            </w:r>
            <w:proofErr w:type="gramStart"/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At the moment</w:t>
            </w:r>
            <w:proofErr w:type="gramEnd"/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, enabling this option will use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Min 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or Max values 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 xml:space="preserve">(Up To/Value) 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set at item level.</w:t>
            </w:r>
          </w:p>
        </w:tc>
        <w:tc>
          <w:tcPr>
            <w:tcW w:w="1446" w:type="pct"/>
            <w:shd w:val="clear" w:color="auto" w:fill="auto"/>
            <w:vAlign w:val="center"/>
            <w:hideMark/>
          </w:tcPr>
          <w:p w14:paraId="4B7568E2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Confirm Order Basket Enabled (Ordering)</w:t>
            </w:r>
          </w:p>
          <w:p w14:paraId="72457526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Make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Auto Suppress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order method work more efficiently by enabling the Reorder Basket to appear upon opening the Ordering Manager.</w:t>
            </w:r>
          </w:p>
          <w:p w14:paraId="6DAC24D8" w14:textId="1F3D6E0D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051BDD">
              <w:rPr>
                <w:rFonts w:eastAsia="Times New Roman" w:cs="Helvetica"/>
                <w:noProof/>
                <w:color w:val="141414"/>
                <w:sz w:val="18"/>
                <w:szCs w:val="18"/>
                <w:lang w:eastAsia="en-GB"/>
              </w:rPr>
              <w:drawing>
                <wp:inline distT="0" distB="0" distL="0" distR="0" wp14:anchorId="12B3B753" wp14:editId="0532E6FE">
                  <wp:extent cx="230588" cy="230588"/>
                  <wp:effectExtent l="0" t="0" r="0" b="0"/>
                  <wp:docPr id="10" name="Picture 10" descr="C:\Users\POONID\AppData\Local\Microsoft\Windows\Temporary Internet Files\Content.IE5\9XKYY7UK\Bir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OONID\AppData\Local\Microsoft\Windows\Temporary Internet Files\Content.IE5\9XKYY7UK\Bir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8" cy="23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If this setting is disabled, flash messages will appear to advise how many items have been added to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Order Pad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upon opening the Ordering Manager.</w:t>
            </w:r>
          </w:p>
        </w:tc>
      </w:tr>
      <w:tr w:rsidR="00051BDD" w:rsidRPr="00D82F7E" w14:paraId="5949974B" w14:textId="77777777" w:rsidTr="00051BDD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238A5ED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20"/>
                <w:szCs w:val="20"/>
                <w:lang w:eastAsia="en-GB"/>
              </w:rPr>
            </w:pPr>
          </w:p>
        </w:tc>
        <w:tc>
          <w:tcPr>
            <w:tcW w:w="683" w:type="pct"/>
            <w:vMerge/>
            <w:shd w:val="clear" w:color="auto" w:fill="auto"/>
            <w:vAlign w:val="center"/>
            <w:hideMark/>
          </w:tcPr>
          <w:p w14:paraId="124247F9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2371" w:type="pct"/>
            <w:shd w:val="clear" w:color="auto" w:fill="auto"/>
            <w:vAlign w:val="center"/>
            <w:hideMark/>
          </w:tcPr>
          <w:p w14:paraId="13CFD887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 xml:space="preserve">Auto Order Add Zero </w:t>
            </w:r>
            <w:proofErr w:type="gramStart"/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To</w:t>
            </w:r>
            <w:proofErr w:type="gramEnd"/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 xml:space="preserve"> Basket (Ordering)</w:t>
            </w:r>
          </w:p>
          <w:p w14:paraId="27B267F2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Where the order quantity is calculated as zero, the item will be added to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Order Pad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with a zero quantity.</w:t>
            </w:r>
          </w:p>
        </w:tc>
        <w:tc>
          <w:tcPr>
            <w:tcW w:w="1446" w:type="pct"/>
            <w:shd w:val="clear" w:color="auto" w:fill="auto"/>
            <w:vAlign w:val="center"/>
            <w:hideMark/>
          </w:tcPr>
          <w:p w14:paraId="024A6B89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Order Basket Add Zero (Ordering)</w:t>
            </w:r>
          </w:p>
          <w:p w14:paraId="7C0C1838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Allows zero quantity items to be added to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Order Pad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when accepting items on the Reorder Basket.</w:t>
            </w:r>
          </w:p>
          <w:p w14:paraId="770A180D" w14:textId="2AC95BB1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051BDD">
              <w:rPr>
                <w:rFonts w:eastAsia="Times New Roman" w:cs="Helvetica"/>
                <w:noProof/>
                <w:color w:val="141414"/>
                <w:sz w:val="18"/>
                <w:szCs w:val="18"/>
                <w:lang w:eastAsia="en-GB"/>
              </w:rPr>
              <w:drawing>
                <wp:inline distT="0" distB="0" distL="0" distR="0" wp14:anchorId="09CF5A03" wp14:editId="72BCEE38">
                  <wp:extent cx="230588" cy="230588"/>
                  <wp:effectExtent l="0" t="0" r="0" b="0"/>
                  <wp:docPr id="12" name="Picture 12" descr="C:\Users\POONID\AppData\Local\Microsoft\Windows\Temporary Internet Files\Content.IE5\9XKYY7UK\Bir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OONID\AppData\Local\Microsoft\Windows\Temporary Internet Files\Content.IE5\9XKYY7UK\Bir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82" cy="23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This setting must be enabled for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 xml:space="preserve">Auto Order Add Zero </w:t>
            </w:r>
            <w:proofErr w:type="gramStart"/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To</w:t>
            </w:r>
            <w:proofErr w:type="gramEnd"/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 xml:space="preserve"> Basket 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setting to work effectively.</w:t>
            </w:r>
          </w:p>
        </w:tc>
      </w:tr>
      <w:tr w:rsidR="00051BDD" w:rsidRPr="00D82F7E" w14:paraId="273F2342" w14:textId="77777777" w:rsidTr="00051BDD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73DF9BA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20"/>
                <w:szCs w:val="20"/>
                <w:lang w:eastAsia="en-GB"/>
              </w:rPr>
            </w:pPr>
          </w:p>
        </w:tc>
        <w:tc>
          <w:tcPr>
            <w:tcW w:w="683" w:type="pct"/>
            <w:vMerge/>
            <w:shd w:val="clear" w:color="auto" w:fill="auto"/>
            <w:vAlign w:val="center"/>
            <w:hideMark/>
          </w:tcPr>
          <w:p w14:paraId="1FA23A7A" w14:textId="77777777" w:rsidR="00D82F7E" w:rsidRPr="00D82F7E" w:rsidRDefault="00D82F7E" w:rsidP="00D82F7E">
            <w:pPr>
              <w:spacing w:after="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</w:p>
        </w:tc>
        <w:tc>
          <w:tcPr>
            <w:tcW w:w="2371" w:type="pct"/>
            <w:shd w:val="clear" w:color="auto" w:fill="auto"/>
            <w:vAlign w:val="center"/>
            <w:hideMark/>
          </w:tcPr>
          <w:p w14:paraId="2DAA0EFF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Confirm Order Basket Enabled (Ordering)</w:t>
            </w:r>
          </w:p>
          <w:p w14:paraId="700E1AB6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Make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Auto 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>order method work more effectively by enabling the Reorder Basket to appear after dispensing events.</w:t>
            </w:r>
          </w:p>
        </w:tc>
        <w:tc>
          <w:tcPr>
            <w:tcW w:w="1446" w:type="pct"/>
            <w:shd w:val="clear" w:color="auto" w:fill="auto"/>
            <w:vAlign w:val="center"/>
            <w:hideMark/>
          </w:tcPr>
          <w:p w14:paraId="68239C4B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b/>
                <w:bCs/>
                <w:i/>
                <w:iCs/>
                <w:color w:val="141414"/>
                <w:sz w:val="18"/>
                <w:szCs w:val="18"/>
                <w:lang w:eastAsia="en-GB"/>
              </w:rPr>
              <w:t>Advanced Ordering Enabled (Ordering)</w:t>
            </w:r>
          </w:p>
          <w:p w14:paraId="392FE3E8" w14:textId="77777777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Enables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Auto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and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Auto Suppress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ordering.</w:t>
            </w:r>
          </w:p>
          <w:p w14:paraId="7D46FC04" w14:textId="0B642BF5" w:rsidR="00D82F7E" w:rsidRPr="00D82F7E" w:rsidRDefault="00D82F7E" w:rsidP="00D82F7E">
            <w:pPr>
              <w:spacing w:after="150" w:line="300" w:lineRule="atLeast"/>
              <w:ind w:left="0" w:right="0"/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</w:pPr>
            <w:r w:rsidRPr="00051BDD">
              <w:rPr>
                <w:rFonts w:eastAsia="Times New Roman" w:cs="Helvetica"/>
                <w:noProof/>
                <w:color w:val="141414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1CF70C08" wp14:editId="01524A63">
                  <wp:simplePos x="0" y="0"/>
                  <wp:positionH relativeFrom="column">
                    <wp:posOffset>-138</wp:posOffset>
                  </wp:positionH>
                  <wp:positionV relativeFrom="paragraph">
                    <wp:posOffset>3451</wp:posOffset>
                  </wp:positionV>
                  <wp:extent cx="230588" cy="230588"/>
                  <wp:effectExtent l="0" t="0" r="0" b="0"/>
                  <wp:wrapTight wrapText="bothSides">
                    <wp:wrapPolygon edited="0">
                      <wp:start x="3570" y="0"/>
                      <wp:lineTo x="1785" y="3570"/>
                      <wp:lineTo x="0" y="19636"/>
                      <wp:lineTo x="19636" y="19636"/>
                      <wp:lineTo x="17851" y="3570"/>
                      <wp:lineTo x="16066" y="0"/>
                      <wp:lineTo x="3570" y="0"/>
                    </wp:wrapPolygon>
                  </wp:wrapTight>
                  <wp:docPr id="14" name="Picture 14" descr="C:\Users\POONID\AppData\Local\Microsoft\Windows\Temporary Internet Files\Content.IE5\9XKYY7UK\Bir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OONID\AppData\Local\Microsoft\Windows\Temporary Internet Files\Content.IE5\9XKYY7UK\Bir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8" cy="23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This setting must be enabled to use the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Auto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and </w:t>
            </w:r>
            <w:r w:rsidRPr="00D82F7E">
              <w:rPr>
                <w:rFonts w:ascii="GothamNarrowBook" w:eastAsia="Times New Roman" w:hAnsi="GothamNarrowBook" w:cs="Helvetica"/>
                <w:i/>
                <w:iCs/>
                <w:color w:val="141414"/>
                <w:sz w:val="18"/>
                <w:szCs w:val="18"/>
                <w:lang w:eastAsia="en-GB"/>
              </w:rPr>
              <w:t>Auto Suppress</w:t>
            </w:r>
            <w:r w:rsidRPr="00D82F7E">
              <w:rPr>
                <w:rFonts w:ascii="GothamNarrowBook" w:eastAsia="Times New Roman" w:hAnsi="GothamNarrowBook" w:cs="Helvetica"/>
                <w:color w:val="141414"/>
                <w:sz w:val="18"/>
                <w:szCs w:val="18"/>
                <w:lang w:eastAsia="en-GB"/>
              </w:rPr>
              <w:t xml:space="preserve"> ordering methods.</w:t>
            </w:r>
          </w:p>
        </w:tc>
      </w:tr>
    </w:tbl>
    <w:p w14:paraId="59559835" w14:textId="5FD08E75" w:rsidR="00D15D0F" w:rsidRPr="00D15D0F" w:rsidRDefault="00D15D0F" w:rsidP="00D15D0F">
      <w:pPr>
        <w:spacing w:after="150" w:line="300" w:lineRule="atLeast"/>
        <w:ind w:left="0" w:right="0"/>
        <w:rPr>
          <w:rFonts w:ascii="GothamNarrowBook" w:eastAsia="Times New Roman" w:hAnsi="GothamNarrowBook" w:cs="Helvetica"/>
          <w:color w:val="141414"/>
          <w:sz w:val="21"/>
          <w:szCs w:val="21"/>
          <w:lang w:val="en-US" w:eastAsia="en-GB"/>
        </w:rPr>
      </w:pPr>
    </w:p>
    <w:p w14:paraId="26067A64" w14:textId="77777777" w:rsidR="00E971EB" w:rsidRDefault="00E971EB" w:rsidP="00E971EB">
      <w:pPr>
        <w:rPr>
          <w:b/>
          <w:bCs/>
          <w:color w:val="C00000"/>
          <w:sz w:val="36"/>
          <w:szCs w:val="36"/>
        </w:rPr>
      </w:pPr>
    </w:p>
    <w:p w14:paraId="6192252B" w14:textId="77777777" w:rsidR="00E971EB" w:rsidRPr="003027C4" w:rsidRDefault="00E971EB" w:rsidP="00E971EB">
      <w:pPr>
        <w:ind w:left="0"/>
        <w:rPr>
          <w:b/>
          <w:bCs/>
          <w:color w:val="C00000"/>
          <w:sz w:val="36"/>
          <w:szCs w:val="36"/>
        </w:rPr>
      </w:pPr>
      <w:r w:rsidRPr="003027C4">
        <w:rPr>
          <w:b/>
          <w:bCs/>
          <w:color w:val="C00000"/>
          <w:sz w:val="36"/>
          <w:szCs w:val="36"/>
        </w:rPr>
        <w:lastRenderedPageBreak/>
        <w:t>Revision History</w:t>
      </w:r>
    </w:p>
    <w:tbl>
      <w:tblPr>
        <w:tblStyle w:val="TableGrid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2125"/>
        <w:gridCol w:w="2501"/>
        <w:gridCol w:w="2314"/>
        <w:gridCol w:w="2849"/>
      </w:tblGrid>
      <w:tr w:rsidR="00E971EB" w:rsidRPr="00615F13" w14:paraId="6F6A448E" w14:textId="77777777" w:rsidTr="00D10B75">
        <w:trPr>
          <w:trHeight w:val="411"/>
        </w:trPr>
        <w:tc>
          <w:tcPr>
            <w:tcW w:w="2125" w:type="dxa"/>
          </w:tcPr>
          <w:p w14:paraId="3EA8D077" w14:textId="77777777" w:rsidR="00E971EB" w:rsidRPr="00615F13" w:rsidRDefault="00E971EB" w:rsidP="00E971EB">
            <w:pPr>
              <w:ind w:left="0"/>
            </w:pPr>
            <w:r w:rsidRPr="00615F13">
              <w:t>Version Number</w:t>
            </w:r>
          </w:p>
        </w:tc>
        <w:tc>
          <w:tcPr>
            <w:tcW w:w="2501" w:type="dxa"/>
          </w:tcPr>
          <w:p w14:paraId="6D524A02" w14:textId="77777777" w:rsidR="00E971EB" w:rsidRPr="00615F13" w:rsidRDefault="00E971EB" w:rsidP="00400222">
            <w:r w:rsidRPr="00615F13">
              <w:t>Date</w:t>
            </w:r>
          </w:p>
        </w:tc>
        <w:tc>
          <w:tcPr>
            <w:tcW w:w="2314" w:type="dxa"/>
          </w:tcPr>
          <w:p w14:paraId="08EE1455" w14:textId="77777777" w:rsidR="00E971EB" w:rsidRPr="00615F13" w:rsidRDefault="00E971EB" w:rsidP="00E971EB">
            <w:pPr>
              <w:ind w:left="0"/>
            </w:pPr>
            <w:r w:rsidRPr="00615F13">
              <w:t>Revision Details</w:t>
            </w:r>
          </w:p>
        </w:tc>
        <w:tc>
          <w:tcPr>
            <w:tcW w:w="2849" w:type="dxa"/>
          </w:tcPr>
          <w:p w14:paraId="308EC00B" w14:textId="77777777" w:rsidR="00E971EB" w:rsidRPr="00615F13" w:rsidRDefault="00E971EB" w:rsidP="00400222">
            <w:r w:rsidRPr="00615F13">
              <w:t>Author(s)</w:t>
            </w:r>
          </w:p>
        </w:tc>
      </w:tr>
      <w:tr w:rsidR="00E971EB" w:rsidRPr="00615F13" w14:paraId="1784FD82" w14:textId="77777777" w:rsidTr="00D10B75">
        <w:trPr>
          <w:trHeight w:val="411"/>
        </w:trPr>
        <w:tc>
          <w:tcPr>
            <w:tcW w:w="2125" w:type="dxa"/>
          </w:tcPr>
          <w:p w14:paraId="5AD4DE44" w14:textId="77777777" w:rsidR="00E971EB" w:rsidRPr="003027C4" w:rsidRDefault="00E971EB" w:rsidP="00400222">
            <w:pPr>
              <w:rPr>
                <w:color w:val="000000" w:themeColor="text1"/>
              </w:rPr>
            </w:pPr>
            <w:r w:rsidRPr="003027C4">
              <w:rPr>
                <w:color w:val="000000" w:themeColor="text1"/>
              </w:rPr>
              <w:t>1.0</w:t>
            </w:r>
          </w:p>
        </w:tc>
        <w:tc>
          <w:tcPr>
            <w:tcW w:w="2501" w:type="dxa"/>
          </w:tcPr>
          <w:p w14:paraId="335FB916" w14:textId="1FACA09D" w:rsidR="00E971EB" w:rsidRPr="003027C4" w:rsidRDefault="00A076BB" w:rsidP="00E971EB">
            <w:pPr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DATE \@ "dd MMMM yyyy" </w:instrText>
            </w:r>
            <w:r>
              <w:rPr>
                <w:color w:val="000000" w:themeColor="text1"/>
              </w:rPr>
              <w:fldChar w:fldCharType="separate"/>
            </w:r>
            <w:r w:rsidR="00F241C8">
              <w:rPr>
                <w:noProof/>
                <w:color w:val="000000" w:themeColor="text1"/>
              </w:rPr>
              <w:t>10 July 2019</w:t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2314" w:type="dxa"/>
          </w:tcPr>
          <w:p w14:paraId="7A4C476C" w14:textId="77777777" w:rsidR="00E971EB" w:rsidRPr="003027C4" w:rsidRDefault="00E971EB" w:rsidP="00400222">
            <w:pPr>
              <w:rPr>
                <w:color w:val="000000" w:themeColor="text1"/>
              </w:rPr>
            </w:pPr>
          </w:p>
        </w:tc>
        <w:tc>
          <w:tcPr>
            <w:tcW w:w="2849" w:type="dxa"/>
          </w:tcPr>
          <w:p w14:paraId="5B5CF08B" w14:textId="77777777" w:rsidR="00E971EB" w:rsidRPr="003027C4" w:rsidRDefault="00E971EB" w:rsidP="00E971EB">
            <w:pPr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Joanne Hibbert-Gorst</w:t>
            </w:r>
          </w:p>
        </w:tc>
      </w:tr>
      <w:tr w:rsidR="00E971EB" w:rsidRPr="00615F13" w14:paraId="5145ABB3" w14:textId="77777777" w:rsidTr="00D10B75">
        <w:trPr>
          <w:trHeight w:val="399"/>
        </w:trPr>
        <w:tc>
          <w:tcPr>
            <w:tcW w:w="2125" w:type="dxa"/>
          </w:tcPr>
          <w:p w14:paraId="63FE251D" w14:textId="77777777" w:rsidR="00E971EB" w:rsidRPr="003027C4" w:rsidRDefault="00E971EB" w:rsidP="00400222">
            <w:pPr>
              <w:rPr>
                <w:color w:val="000000" w:themeColor="text1"/>
              </w:rPr>
            </w:pPr>
          </w:p>
        </w:tc>
        <w:tc>
          <w:tcPr>
            <w:tcW w:w="2501" w:type="dxa"/>
          </w:tcPr>
          <w:p w14:paraId="27E2AEEA" w14:textId="77777777" w:rsidR="00E971EB" w:rsidRPr="003027C4" w:rsidRDefault="00E971EB" w:rsidP="00400222">
            <w:pPr>
              <w:rPr>
                <w:color w:val="000000" w:themeColor="text1"/>
              </w:rPr>
            </w:pPr>
          </w:p>
        </w:tc>
        <w:tc>
          <w:tcPr>
            <w:tcW w:w="2314" w:type="dxa"/>
          </w:tcPr>
          <w:p w14:paraId="3E5D17A2" w14:textId="77777777" w:rsidR="00E971EB" w:rsidRPr="003027C4" w:rsidRDefault="00E971EB" w:rsidP="00400222">
            <w:pPr>
              <w:rPr>
                <w:color w:val="000000" w:themeColor="text1"/>
              </w:rPr>
            </w:pPr>
          </w:p>
        </w:tc>
        <w:tc>
          <w:tcPr>
            <w:tcW w:w="2849" w:type="dxa"/>
          </w:tcPr>
          <w:p w14:paraId="1460666A" w14:textId="77777777" w:rsidR="00E971EB" w:rsidRPr="003027C4" w:rsidRDefault="00E971EB" w:rsidP="00400222">
            <w:pPr>
              <w:rPr>
                <w:color w:val="000000" w:themeColor="text1"/>
              </w:rPr>
            </w:pPr>
          </w:p>
        </w:tc>
      </w:tr>
      <w:tr w:rsidR="00E971EB" w:rsidRPr="00615F13" w14:paraId="51AEC0AA" w14:textId="77777777" w:rsidTr="00D10B75">
        <w:trPr>
          <w:trHeight w:val="411"/>
        </w:trPr>
        <w:tc>
          <w:tcPr>
            <w:tcW w:w="2125" w:type="dxa"/>
          </w:tcPr>
          <w:p w14:paraId="78D8DEE5" w14:textId="77777777" w:rsidR="00E971EB" w:rsidRPr="003027C4" w:rsidRDefault="00E971EB" w:rsidP="00400222">
            <w:pPr>
              <w:rPr>
                <w:color w:val="000000" w:themeColor="text1"/>
              </w:rPr>
            </w:pPr>
          </w:p>
        </w:tc>
        <w:tc>
          <w:tcPr>
            <w:tcW w:w="2501" w:type="dxa"/>
          </w:tcPr>
          <w:p w14:paraId="32EBF479" w14:textId="77777777" w:rsidR="00E971EB" w:rsidRPr="003027C4" w:rsidRDefault="00E971EB" w:rsidP="00400222">
            <w:pPr>
              <w:rPr>
                <w:color w:val="000000" w:themeColor="text1"/>
              </w:rPr>
            </w:pPr>
          </w:p>
        </w:tc>
        <w:tc>
          <w:tcPr>
            <w:tcW w:w="2314" w:type="dxa"/>
          </w:tcPr>
          <w:p w14:paraId="210E9469" w14:textId="77777777" w:rsidR="00E971EB" w:rsidRPr="003027C4" w:rsidRDefault="00E971EB" w:rsidP="00400222">
            <w:pPr>
              <w:rPr>
                <w:color w:val="000000" w:themeColor="text1"/>
              </w:rPr>
            </w:pPr>
          </w:p>
        </w:tc>
        <w:tc>
          <w:tcPr>
            <w:tcW w:w="2849" w:type="dxa"/>
          </w:tcPr>
          <w:p w14:paraId="47603A70" w14:textId="77777777" w:rsidR="00E971EB" w:rsidRPr="003027C4" w:rsidRDefault="00E971EB" w:rsidP="00400222">
            <w:pPr>
              <w:rPr>
                <w:color w:val="000000" w:themeColor="text1"/>
              </w:rPr>
            </w:pPr>
          </w:p>
        </w:tc>
      </w:tr>
    </w:tbl>
    <w:p w14:paraId="38221BC4" w14:textId="77777777" w:rsidR="00E971EB" w:rsidRDefault="00E971EB" w:rsidP="00E971EB">
      <w:pPr>
        <w:rPr>
          <w:color w:val="FF0000"/>
        </w:rPr>
      </w:pPr>
    </w:p>
    <w:p w14:paraId="0F8FF829" w14:textId="77777777" w:rsidR="00E971EB" w:rsidRDefault="00E971EB" w:rsidP="00E971EB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8A318" wp14:editId="1815B83F">
                <wp:simplePos x="0" y="0"/>
                <wp:positionH relativeFrom="column">
                  <wp:posOffset>-84000</wp:posOffset>
                </wp:positionH>
                <wp:positionV relativeFrom="paragraph">
                  <wp:posOffset>79615</wp:posOffset>
                </wp:positionV>
                <wp:extent cx="2708695" cy="983411"/>
                <wp:effectExtent l="0" t="0" r="15875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695" cy="98341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4F273" w14:textId="77777777" w:rsidR="00E971EB" w:rsidRPr="003027C4" w:rsidRDefault="00E971EB" w:rsidP="00E971EB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027C4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Contact us</w:t>
                            </w:r>
                          </w:p>
                          <w:p w14:paraId="59661306" w14:textId="77777777" w:rsidR="00E971EB" w:rsidRDefault="00E971EB" w:rsidP="00E971E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Arial"/>
                                <w:color w:val="000000"/>
                                <w:szCs w:val="20"/>
                              </w:rPr>
                            </w:pPr>
                            <w:r w:rsidRPr="003027C4">
                              <w:rPr>
                                <w:rFonts w:cs="Arial"/>
                                <w:color w:val="000000"/>
                                <w:szCs w:val="20"/>
                              </w:rPr>
                              <w:t xml:space="preserve">For more information </w:t>
                            </w:r>
                            <w:r>
                              <w:rPr>
                                <w:rFonts w:cs="Arial"/>
                                <w:color w:val="000000"/>
                                <w:szCs w:val="20"/>
                              </w:rPr>
                              <w:t>contact:</w:t>
                            </w:r>
                          </w:p>
                          <w:p w14:paraId="3BF4A093" w14:textId="77777777" w:rsidR="00E971EB" w:rsidRPr="003027C4" w:rsidRDefault="00E971EB" w:rsidP="00E971E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Arial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Cs w:val="20"/>
                              </w:rPr>
                              <w:t>Telephone</w:t>
                            </w:r>
                            <w:r w:rsidRPr="003027C4">
                              <w:rPr>
                                <w:rFonts w:cs="Arial"/>
                                <w:b/>
                                <w:bCs/>
                                <w:color w:val="000000"/>
                                <w:szCs w:val="20"/>
                              </w:rPr>
                              <w:t xml:space="preserve">: 0344 209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Cs w:val="20"/>
                              </w:rPr>
                              <w:t>2601</w:t>
                            </w:r>
                          </w:p>
                          <w:p w14:paraId="32C1079D" w14:textId="77777777" w:rsidR="00E971EB" w:rsidRPr="003027C4" w:rsidRDefault="00E971EB" w:rsidP="00E971E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324DCE34" w14:textId="77777777" w:rsidR="00E971EB" w:rsidRPr="003027C4" w:rsidRDefault="00E971EB" w:rsidP="00E971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8A318" id="Rectangle: Rounded Corners 1" o:spid="_x0000_s1026" style="position:absolute;left:0;text-align:left;margin-left:-6.6pt;margin-top:6.25pt;width:213.3pt;height:7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" fillcolor="#d8d8d8 [2732]" strokecolor="#bfbfbf [2412]" strokeweight="2pt">
                <v:textbox>
                  <w:txbxContent>
                    <w:p w14:paraId="59D4F273" w14:textId="77777777" w:rsidR="00E971EB" w:rsidRPr="003027C4" w:rsidRDefault="00E971EB" w:rsidP="00E971EB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3027C4"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  <w:t>Contact us</w:t>
                      </w:r>
                    </w:p>
                    <w:p w14:paraId="59661306" w14:textId="77777777" w:rsidR="00E971EB" w:rsidRDefault="00E971EB" w:rsidP="00E971EB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Arial"/>
                          <w:color w:val="000000"/>
                          <w:szCs w:val="20"/>
                        </w:rPr>
                      </w:pPr>
                      <w:r w:rsidRPr="003027C4">
                        <w:rPr>
                          <w:rFonts w:cs="Arial"/>
                          <w:color w:val="000000"/>
                          <w:szCs w:val="20"/>
                        </w:rPr>
                        <w:t xml:space="preserve">For more information </w:t>
                      </w:r>
                      <w:r>
                        <w:rPr>
                          <w:rFonts w:cs="Arial"/>
                          <w:color w:val="000000"/>
                          <w:szCs w:val="20"/>
                        </w:rPr>
                        <w:t>contact:</w:t>
                      </w:r>
                    </w:p>
                    <w:p w14:paraId="3BF4A093" w14:textId="77777777" w:rsidR="00E971EB" w:rsidRPr="003027C4" w:rsidRDefault="00E971EB" w:rsidP="00E971EB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Arial"/>
                          <w:color w:val="00000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Cs w:val="20"/>
                        </w:rPr>
                        <w:t>Telephone</w:t>
                      </w:r>
                      <w:r w:rsidRPr="003027C4">
                        <w:rPr>
                          <w:rFonts w:cs="Arial"/>
                          <w:b/>
                          <w:bCs/>
                          <w:color w:val="000000"/>
                          <w:szCs w:val="20"/>
                        </w:rPr>
                        <w:t xml:space="preserve">: 0344 209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szCs w:val="20"/>
                        </w:rPr>
                        <w:t>2601</w:t>
                      </w:r>
                    </w:p>
                    <w:p w14:paraId="32C1079D" w14:textId="77777777" w:rsidR="00E971EB" w:rsidRPr="003027C4" w:rsidRDefault="00E971EB" w:rsidP="00E971EB">
                      <w:pPr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</w:p>
                    <w:p w14:paraId="324DCE34" w14:textId="77777777" w:rsidR="00E971EB" w:rsidRPr="003027C4" w:rsidRDefault="00E971EB" w:rsidP="00E971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EC7542" w14:textId="77777777" w:rsidR="00E971EB" w:rsidRDefault="00E971EB" w:rsidP="00E971EB">
      <w:pPr>
        <w:pStyle w:val="Default"/>
      </w:pPr>
    </w:p>
    <w:p w14:paraId="235B530C" w14:textId="77777777" w:rsidR="00E971EB" w:rsidRDefault="00E971EB" w:rsidP="00E971EB">
      <w:pPr>
        <w:rPr>
          <w:b/>
          <w:bCs/>
          <w:sz w:val="36"/>
          <w:szCs w:val="36"/>
        </w:rPr>
      </w:pPr>
    </w:p>
    <w:p w14:paraId="018DC6C2" w14:textId="77777777" w:rsidR="00E971EB" w:rsidRPr="003027C4" w:rsidRDefault="00E971EB" w:rsidP="00E971EB">
      <w:pPr>
        <w:autoSpaceDE w:val="0"/>
        <w:autoSpaceDN w:val="0"/>
        <w:adjustRightInd w:val="0"/>
        <w:spacing w:after="0"/>
        <w:rPr>
          <w:rFonts w:cs="Arial"/>
          <w:color w:val="000000"/>
          <w:sz w:val="24"/>
          <w:szCs w:val="24"/>
        </w:rPr>
      </w:pPr>
    </w:p>
    <w:p w14:paraId="370EBA52" w14:textId="77777777" w:rsidR="00E971EB" w:rsidRDefault="00E971EB" w:rsidP="00E971EB">
      <w:pPr>
        <w:rPr>
          <w:rFonts w:cs="Arial"/>
          <w:b/>
          <w:bCs/>
          <w:color w:val="000000"/>
          <w:szCs w:val="20"/>
          <w:lang w:val="de-DE"/>
        </w:rPr>
      </w:pPr>
    </w:p>
    <w:p w14:paraId="4B0EBE52" w14:textId="36934F37" w:rsidR="00E971EB" w:rsidRPr="003027C4" w:rsidRDefault="00E971EB" w:rsidP="00E971EB">
      <w:pPr>
        <w:autoSpaceDE w:val="0"/>
        <w:autoSpaceDN w:val="0"/>
        <w:adjustRightInd w:val="0"/>
        <w:spacing w:after="0"/>
        <w:ind w:left="0"/>
        <w:rPr>
          <w:rFonts w:cs="Arial"/>
          <w:color w:val="000000"/>
          <w:sz w:val="14"/>
          <w:szCs w:val="14"/>
        </w:rPr>
      </w:pPr>
      <w:r w:rsidRPr="003027C4">
        <w:rPr>
          <w:rFonts w:cs="Arial"/>
          <w:color w:val="000000"/>
          <w:sz w:val="14"/>
          <w:szCs w:val="14"/>
        </w:rPr>
        <w:t xml:space="preserve">Not to be reproduced or copied without the consent of </w:t>
      </w:r>
      <w:r w:rsidR="00C213B0">
        <w:rPr>
          <w:rFonts w:cs="Arial"/>
          <w:color w:val="000000"/>
          <w:sz w:val="14"/>
          <w:szCs w:val="14"/>
        </w:rPr>
        <w:t>AAH Pharmaceuticals Limited 201</w:t>
      </w:r>
      <w:r w:rsidR="008703DA">
        <w:rPr>
          <w:rFonts w:cs="Arial"/>
          <w:color w:val="000000"/>
          <w:sz w:val="14"/>
          <w:szCs w:val="14"/>
        </w:rPr>
        <w:t>9</w:t>
      </w:r>
      <w:r w:rsidRPr="003027C4">
        <w:rPr>
          <w:rFonts w:cs="Arial"/>
          <w:color w:val="000000"/>
          <w:sz w:val="14"/>
          <w:szCs w:val="14"/>
        </w:rPr>
        <w:t>.</w:t>
      </w:r>
    </w:p>
    <w:p w14:paraId="0FA82FA0" w14:textId="77777777" w:rsidR="00E971EB" w:rsidRPr="008548AB" w:rsidRDefault="00E971EB" w:rsidP="00BE4BAC">
      <w:pPr>
        <w:rPr>
          <w:rFonts w:ascii="Arial" w:hAnsi="Arial" w:cs="Arial"/>
          <w:sz w:val="32"/>
          <w:szCs w:val="32"/>
        </w:rPr>
      </w:pPr>
    </w:p>
    <w:sectPr w:rsidR="00E971EB" w:rsidRPr="008548AB" w:rsidSect="007A700C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948" w:right="567" w:bottom="184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11246" w14:textId="77777777" w:rsidR="00025AF4" w:rsidRDefault="00025AF4" w:rsidP="00460EA2">
      <w:r>
        <w:separator/>
      </w:r>
    </w:p>
  </w:endnote>
  <w:endnote w:type="continuationSeparator" w:id="0">
    <w:p w14:paraId="7C845B14" w14:textId="77777777" w:rsidR="00025AF4" w:rsidRDefault="00025AF4" w:rsidP="00460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swiss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NarrowBoo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572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FA5077" w14:textId="77777777" w:rsidR="00CC62A5" w:rsidRDefault="00CC62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B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ED9A81" w14:textId="77777777" w:rsidR="007A700C" w:rsidRDefault="007A70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505A0" w14:textId="77777777" w:rsidR="007A700C" w:rsidRPr="007B2721" w:rsidRDefault="007A700C" w:rsidP="007A700C">
    <w:pPr>
      <w:tabs>
        <w:tab w:val="center" w:pos="4513"/>
        <w:tab w:val="right" w:pos="9026"/>
      </w:tabs>
      <w:spacing w:after="0"/>
      <w:rPr>
        <w:sz w:val="20"/>
      </w:rPr>
    </w:pPr>
    <w:r w:rsidRPr="007B2721">
      <w:rPr>
        <w:sz w:val="20"/>
      </w:rPr>
      <w:t xml:space="preserve">AAH Pharmaceuticals Ltd. Registered office: Sapphire Court, </w:t>
    </w:r>
    <w:proofErr w:type="spellStart"/>
    <w:r w:rsidRPr="007B2721">
      <w:rPr>
        <w:sz w:val="20"/>
      </w:rPr>
      <w:t>Walsgrave</w:t>
    </w:r>
    <w:proofErr w:type="spellEnd"/>
    <w:r w:rsidRPr="007B2721">
      <w:rPr>
        <w:sz w:val="20"/>
      </w:rPr>
      <w:t xml:space="preserve"> Triangle, Coventry CV2 2TX</w:t>
    </w:r>
  </w:p>
  <w:p w14:paraId="3685C569" w14:textId="77777777" w:rsidR="007A700C" w:rsidRPr="007B2721" w:rsidRDefault="007A700C" w:rsidP="007A700C">
    <w:pPr>
      <w:tabs>
        <w:tab w:val="center" w:pos="4513"/>
        <w:tab w:val="right" w:pos="9026"/>
      </w:tabs>
      <w:spacing w:after="0"/>
      <w:rPr>
        <w:sz w:val="20"/>
      </w:rPr>
    </w:pPr>
    <w:r w:rsidRPr="007B2721">
      <w:rPr>
        <w:sz w:val="20"/>
      </w:rPr>
      <w:t xml:space="preserve">Registered Company Number. 00123458 </w:t>
    </w:r>
  </w:p>
  <w:p w14:paraId="44F31167" w14:textId="77777777" w:rsidR="007A700C" w:rsidRDefault="007A70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149F7" w14:textId="77777777" w:rsidR="00025AF4" w:rsidRDefault="00025AF4" w:rsidP="00460EA2">
      <w:r>
        <w:separator/>
      </w:r>
    </w:p>
  </w:footnote>
  <w:footnote w:type="continuationSeparator" w:id="0">
    <w:p w14:paraId="4C8FA3AD" w14:textId="77777777" w:rsidR="00025AF4" w:rsidRDefault="00025AF4" w:rsidP="00460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93089" w14:textId="77777777" w:rsidR="009117D8" w:rsidRDefault="00025AF4" w:rsidP="00460EA2">
    <w:pPr>
      <w:pStyle w:val="Header"/>
    </w:pPr>
    <w:r>
      <w:rPr>
        <w:noProof/>
        <w:lang w:eastAsia="en-GB"/>
      </w:rPr>
      <w:pict w14:anchorId="6887E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239250" o:spid="_x0000_s2072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207305 AAH Blank Dispensing Doctors 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FA393" w14:textId="77777777" w:rsidR="00577B0C" w:rsidRDefault="00B82D55" w:rsidP="00CC62A5">
    <w:pPr>
      <w:pStyle w:val="Header"/>
      <w:tabs>
        <w:tab w:val="clear" w:pos="4513"/>
        <w:tab w:val="clear" w:pos="9026"/>
        <w:tab w:val="left" w:pos="1140"/>
      </w:tabs>
      <w:ind w:left="0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6A19B7A" wp14:editId="20D65B22">
          <wp:simplePos x="0" y="0"/>
          <wp:positionH relativeFrom="column">
            <wp:posOffset>-342900</wp:posOffset>
          </wp:positionH>
          <wp:positionV relativeFrom="paragraph">
            <wp:posOffset>-448310</wp:posOffset>
          </wp:positionV>
          <wp:extent cx="7658196" cy="10832643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1765 AAH Letterhead_AA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96" cy="10832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2A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4015C" w14:textId="77777777" w:rsidR="009117D8" w:rsidRDefault="00025AF4" w:rsidP="00460EA2">
    <w:pPr>
      <w:pStyle w:val="Header"/>
    </w:pPr>
    <w:r>
      <w:rPr>
        <w:noProof/>
        <w:lang w:eastAsia="en-GB"/>
      </w:rPr>
      <w:pict w14:anchorId="58752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239249" o:spid="_x0000_s2071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207305 AAH Blank Dispensing Doctors 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D193F"/>
    <w:multiLevelType w:val="multilevel"/>
    <w:tmpl w:val="6BB805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8817EE7"/>
    <w:multiLevelType w:val="multilevel"/>
    <w:tmpl w:val="8EBAD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610F4C"/>
    <w:multiLevelType w:val="multilevel"/>
    <w:tmpl w:val="25A48D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4A523EB"/>
    <w:multiLevelType w:val="multilevel"/>
    <w:tmpl w:val="2CBEDE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65577E9"/>
    <w:multiLevelType w:val="multilevel"/>
    <w:tmpl w:val="F17EFD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EC567F"/>
    <w:multiLevelType w:val="hybridMultilevel"/>
    <w:tmpl w:val="846EF3BC"/>
    <w:lvl w:ilvl="0" w:tplc="F5660462">
      <w:start w:val="1"/>
      <w:numFmt w:val="bullet"/>
      <w:pStyle w:val="BulletPoints1"/>
      <w:lvlText w:val=""/>
      <w:lvlJc w:val="left"/>
      <w:pPr>
        <w:ind w:left="1287" w:hanging="360"/>
      </w:pPr>
      <w:rPr>
        <w:rFonts w:ascii="Wingdings" w:hAnsi="Wingdings" w:hint="default"/>
        <w:color w:val="B7312C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EBD63B6"/>
    <w:multiLevelType w:val="multilevel"/>
    <w:tmpl w:val="2ED88B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33377525"/>
    <w:multiLevelType w:val="multilevel"/>
    <w:tmpl w:val="CA70C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D70137"/>
    <w:multiLevelType w:val="multilevel"/>
    <w:tmpl w:val="85580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C84EFB"/>
    <w:multiLevelType w:val="multilevel"/>
    <w:tmpl w:val="CEF402B6"/>
    <w:styleLink w:val="Headings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i w:val="0"/>
        <w:color w:val="C04340"/>
        <w:sz w:val="40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ascii="Arial Bold" w:hAnsi="Arial Bold" w:hint="default"/>
        <w:b/>
        <w:i w:val="0"/>
        <w:color w:val="7A9A01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ascii="Arial Bold" w:hAnsi="Arial Bold" w:hint="default"/>
        <w:b/>
        <w:i w:val="0"/>
        <w:color w:val="7A9A01"/>
        <w:sz w:val="20"/>
        <w:szCs w:val="20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  <w:color w:val="80000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22C428E"/>
    <w:multiLevelType w:val="multilevel"/>
    <w:tmpl w:val="16D64F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47A4112E"/>
    <w:multiLevelType w:val="multilevel"/>
    <w:tmpl w:val="AAAE4F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5175439D"/>
    <w:multiLevelType w:val="multilevel"/>
    <w:tmpl w:val="2F5AF5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075397"/>
    <w:multiLevelType w:val="multilevel"/>
    <w:tmpl w:val="F81E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EE1632"/>
    <w:multiLevelType w:val="multilevel"/>
    <w:tmpl w:val="4D04E1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F40AD9"/>
    <w:multiLevelType w:val="hybridMultilevel"/>
    <w:tmpl w:val="A61E5FA0"/>
    <w:lvl w:ilvl="0" w:tplc="2E90AE7E">
      <w:start w:val="1"/>
      <w:numFmt w:val="bullet"/>
      <w:pStyle w:val="TableBullet"/>
      <w:lvlText w:val=""/>
      <w:lvlJc w:val="left"/>
      <w:pPr>
        <w:ind w:left="717" w:hanging="360"/>
      </w:pPr>
      <w:rPr>
        <w:rFonts w:ascii="Wingdings" w:hAnsi="Wingdings" w:hint="default"/>
        <w:b w:val="0"/>
        <w:i w:val="0"/>
        <w:color w:val="006EB6"/>
        <w:sz w:val="16"/>
        <w:szCs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8469C"/>
    <w:multiLevelType w:val="multilevel"/>
    <w:tmpl w:val="30F825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7073E54"/>
    <w:multiLevelType w:val="hybridMultilevel"/>
    <w:tmpl w:val="85987BE4"/>
    <w:lvl w:ilvl="0" w:tplc="60564BB0">
      <w:start w:val="1"/>
      <w:numFmt w:val="decimal"/>
      <w:pStyle w:val="TableNumbered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1879C8"/>
    <w:multiLevelType w:val="hybridMultilevel"/>
    <w:tmpl w:val="9A6CB2CA"/>
    <w:lvl w:ilvl="0" w:tplc="8DEE5606">
      <w:start w:val="1"/>
      <w:numFmt w:val="bullet"/>
      <w:pStyle w:val="Bullet"/>
      <w:lvlText w:val=""/>
      <w:lvlJc w:val="left"/>
      <w:pPr>
        <w:ind w:left="717" w:hanging="360"/>
      </w:pPr>
      <w:rPr>
        <w:rFonts w:ascii="Wingdings" w:hAnsi="Wingdings" w:hint="default"/>
        <w:b w:val="0"/>
        <w:i w:val="0"/>
        <w:color w:val="006EB6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825C8"/>
    <w:multiLevelType w:val="multilevel"/>
    <w:tmpl w:val="2DDCC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1122E5"/>
    <w:multiLevelType w:val="multilevel"/>
    <w:tmpl w:val="BE5087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74BA67E5"/>
    <w:multiLevelType w:val="multilevel"/>
    <w:tmpl w:val="02A84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8341ED"/>
    <w:multiLevelType w:val="multilevel"/>
    <w:tmpl w:val="B4687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D05572"/>
    <w:multiLevelType w:val="multilevel"/>
    <w:tmpl w:val="85048C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5"/>
  </w:num>
  <w:num w:numId="2">
    <w:abstractNumId w:val="15"/>
  </w:num>
  <w:num w:numId="3">
    <w:abstractNumId w:val="17"/>
  </w:num>
  <w:num w:numId="4">
    <w:abstractNumId w:val="18"/>
  </w:num>
  <w:num w:numId="5">
    <w:abstractNumId w:val="9"/>
  </w:num>
  <w:num w:numId="6">
    <w:abstractNumId w:val="19"/>
  </w:num>
  <w:num w:numId="7">
    <w:abstractNumId w:val="12"/>
  </w:num>
  <w:num w:numId="8">
    <w:abstractNumId w:val="3"/>
  </w:num>
  <w:num w:numId="9">
    <w:abstractNumId w:val="0"/>
  </w:num>
  <w:num w:numId="10">
    <w:abstractNumId w:val="23"/>
  </w:num>
  <w:num w:numId="11">
    <w:abstractNumId w:val="10"/>
  </w:num>
  <w:num w:numId="12">
    <w:abstractNumId w:val="20"/>
  </w:num>
  <w:num w:numId="13">
    <w:abstractNumId w:val="1"/>
  </w:num>
  <w:num w:numId="14">
    <w:abstractNumId w:val="4"/>
  </w:num>
  <w:num w:numId="15">
    <w:abstractNumId w:val="22"/>
  </w:num>
  <w:num w:numId="16">
    <w:abstractNumId w:val="13"/>
  </w:num>
  <w:num w:numId="17">
    <w:abstractNumId w:val="11"/>
  </w:num>
  <w:num w:numId="18">
    <w:abstractNumId w:val="7"/>
  </w:num>
  <w:num w:numId="19">
    <w:abstractNumId w:val="14"/>
  </w:num>
  <w:num w:numId="20">
    <w:abstractNumId w:val="8"/>
  </w:num>
  <w:num w:numId="21">
    <w:abstractNumId w:val="6"/>
  </w:num>
  <w:num w:numId="22">
    <w:abstractNumId w:val="16"/>
  </w:num>
  <w:num w:numId="23">
    <w:abstractNumId w:val="2"/>
  </w:num>
  <w:num w:numId="24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95C"/>
    <w:rsid w:val="00011E50"/>
    <w:rsid w:val="00025AF4"/>
    <w:rsid w:val="00030F36"/>
    <w:rsid w:val="00034D60"/>
    <w:rsid w:val="00035951"/>
    <w:rsid w:val="0004652C"/>
    <w:rsid w:val="00051BDD"/>
    <w:rsid w:val="00056CE4"/>
    <w:rsid w:val="000A09CB"/>
    <w:rsid w:val="000A7CB1"/>
    <w:rsid w:val="000C54D5"/>
    <w:rsid w:val="000D6837"/>
    <w:rsid w:val="000E403A"/>
    <w:rsid w:val="000F1755"/>
    <w:rsid w:val="00104C8D"/>
    <w:rsid w:val="00125920"/>
    <w:rsid w:val="001554EA"/>
    <w:rsid w:val="00171ECF"/>
    <w:rsid w:val="00184E57"/>
    <w:rsid w:val="001D1E6F"/>
    <w:rsid w:val="002554C3"/>
    <w:rsid w:val="002742D5"/>
    <w:rsid w:val="00277B7B"/>
    <w:rsid w:val="0028562A"/>
    <w:rsid w:val="002B3891"/>
    <w:rsid w:val="002D5727"/>
    <w:rsid w:val="0036009E"/>
    <w:rsid w:val="00385848"/>
    <w:rsid w:val="003A2D36"/>
    <w:rsid w:val="003C62A9"/>
    <w:rsid w:val="003C698B"/>
    <w:rsid w:val="003E1CB3"/>
    <w:rsid w:val="00436A18"/>
    <w:rsid w:val="00442903"/>
    <w:rsid w:val="00460EA2"/>
    <w:rsid w:val="00477C91"/>
    <w:rsid w:val="004815C4"/>
    <w:rsid w:val="00481ED0"/>
    <w:rsid w:val="004824E6"/>
    <w:rsid w:val="00482DEF"/>
    <w:rsid w:val="00493D86"/>
    <w:rsid w:val="004E0ECA"/>
    <w:rsid w:val="004E0FA9"/>
    <w:rsid w:val="004E526F"/>
    <w:rsid w:val="004E781B"/>
    <w:rsid w:val="004F3DAA"/>
    <w:rsid w:val="004F793A"/>
    <w:rsid w:val="005060E2"/>
    <w:rsid w:val="0051278B"/>
    <w:rsid w:val="005410D2"/>
    <w:rsid w:val="00577B0C"/>
    <w:rsid w:val="005930A0"/>
    <w:rsid w:val="005A2B7A"/>
    <w:rsid w:val="005C5D1D"/>
    <w:rsid w:val="005E3DA8"/>
    <w:rsid w:val="005E6C0E"/>
    <w:rsid w:val="00617BFE"/>
    <w:rsid w:val="0064237E"/>
    <w:rsid w:val="00665389"/>
    <w:rsid w:val="006676EC"/>
    <w:rsid w:val="0068629F"/>
    <w:rsid w:val="006D25EC"/>
    <w:rsid w:val="006E34CE"/>
    <w:rsid w:val="007121FF"/>
    <w:rsid w:val="00713494"/>
    <w:rsid w:val="0075592D"/>
    <w:rsid w:val="007904D5"/>
    <w:rsid w:val="00794836"/>
    <w:rsid w:val="007A0F6A"/>
    <w:rsid w:val="007A700C"/>
    <w:rsid w:val="007C4908"/>
    <w:rsid w:val="007F0CFD"/>
    <w:rsid w:val="0080558F"/>
    <w:rsid w:val="00814072"/>
    <w:rsid w:val="00836C3B"/>
    <w:rsid w:val="008532E5"/>
    <w:rsid w:val="008548AB"/>
    <w:rsid w:val="00865189"/>
    <w:rsid w:val="008703DA"/>
    <w:rsid w:val="0087718E"/>
    <w:rsid w:val="008A383D"/>
    <w:rsid w:val="008E11BD"/>
    <w:rsid w:val="008F720A"/>
    <w:rsid w:val="009117D8"/>
    <w:rsid w:val="00936CB2"/>
    <w:rsid w:val="009452E8"/>
    <w:rsid w:val="00976580"/>
    <w:rsid w:val="009D4A28"/>
    <w:rsid w:val="00A076BB"/>
    <w:rsid w:val="00A458AC"/>
    <w:rsid w:val="00A530EC"/>
    <w:rsid w:val="00AB2B39"/>
    <w:rsid w:val="00AC020C"/>
    <w:rsid w:val="00AC43C3"/>
    <w:rsid w:val="00B07212"/>
    <w:rsid w:val="00B125E2"/>
    <w:rsid w:val="00B82D55"/>
    <w:rsid w:val="00B92B2C"/>
    <w:rsid w:val="00B94CD4"/>
    <w:rsid w:val="00BA3DFD"/>
    <w:rsid w:val="00BE4BAC"/>
    <w:rsid w:val="00BF5851"/>
    <w:rsid w:val="00C07784"/>
    <w:rsid w:val="00C213B0"/>
    <w:rsid w:val="00C21604"/>
    <w:rsid w:val="00C3297D"/>
    <w:rsid w:val="00C34B51"/>
    <w:rsid w:val="00C4595C"/>
    <w:rsid w:val="00C54033"/>
    <w:rsid w:val="00C56588"/>
    <w:rsid w:val="00C62114"/>
    <w:rsid w:val="00C74AB5"/>
    <w:rsid w:val="00C9162C"/>
    <w:rsid w:val="00CB3F86"/>
    <w:rsid w:val="00CB4B1A"/>
    <w:rsid w:val="00CC62A5"/>
    <w:rsid w:val="00CE48E5"/>
    <w:rsid w:val="00CF790B"/>
    <w:rsid w:val="00D03A6A"/>
    <w:rsid w:val="00D10B75"/>
    <w:rsid w:val="00D15D0F"/>
    <w:rsid w:val="00D2749E"/>
    <w:rsid w:val="00D408B2"/>
    <w:rsid w:val="00D637BC"/>
    <w:rsid w:val="00D75276"/>
    <w:rsid w:val="00D812D4"/>
    <w:rsid w:val="00D82F7E"/>
    <w:rsid w:val="00D91C7F"/>
    <w:rsid w:val="00DA1FDD"/>
    <w:rsid w:val="00DC240E"/>
    <w:rsid w:val="00DD0CB0"/>
    <w:rsid w:val="00DD1FC7"/>
    <w:rsid w:val="00DD5A03"/>
    <w:rsid w:val="00DF6563"/>
    <w:rsid w:val="00E24537"/>
    <w:rsid w:val="00E274FB"/>
    <w:rsid w:val="00E40F44"/>
    <w:rsid w:val="00E63C2C"/>
    <w:rsid w:val="00E85435"/>
    <w:rsid w:val="00E971EB"/>
    <w:rsid w:val="00EB5F52"/>
    <w:rsid w:val="00EB701F"/>
    <w:rsid w:val="00EC3429"/>
    <w:rsid w:val="00F17544"/>
    <w:rsid w:val="00F241C8"/>
    <w:rsid w:val="00F329DD"/>
    <w:rsid w:val="00F57BEA"/>
    <w:rsid w:val="00F93E31"/>
    <w:rsid w:val="00FC18D3"/>
    <w:rsid w:val="00FC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0D19F264"/>
  <w15:docId w15:val="{9345095F-8269-4690-A427-074B1FF4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0EA2"/>
    <w:pPr>
      <w:spacing w:after="180" w:line="240" w:lineRule="auto"/>
      <w:ind w:left="567" w:right="425"/>
    </w:pPr>
    <w:rPr>
      <w:rFonts w:asciiTheme="minorHAnsi" w:hAnsiTheme="minorHAnsi"/>
      <w:sz w:val="22"/>
      <w:lang w:val="en-GB"/>
    </w:rPr>
  </w:style>
  <w:style w:type="paragraph" w:styleId="Heading1">
    <w:name w:val="heading 1"/>
    <w:aliases w:val="h1"/>
    <w:next w:val="BodyText"/>
    <w:link w:val="Heading1Char"/>
    <w:autoRedefine/>
    <w:qFormat/>
    <w:rsid w:val="003E1CB3"/>
    <w:pPr>
      <w:keepNext/>
      <w:pageBreakBefore/>
      <w:pBdr>
        <w:bottom w:val="single" w:sz="4" w:space="1" w:color="auto"/>
      </w:pBdr>
      <w:spacing w:after="80" w:line="240" w:lineRule="auto"/>
      <w:ind w:left="360"/>
      <w:outlineLvl w:val="0"/>
    </w:pPr>
    <w:rPr>
      <w:rFonts w:ascii="Verdana" w:eastAsia="Times New Roman" w:hAnsi="Verdana" w:cs="Arial"/>
      <w:b/>
      <w:bCs/>
      <w:sz w:val="32"/>
      <w:szCs w:val="32"/>
      <w:lang w:val="en-GB"/>
    </w:rPr>
  </w:style>
  <w:style w:type="paragraph" w:styleId="Heading2">
    <w:name w:val="heading 2"/>
    <w:aliases w:val="h2"/>
    <w:basedOn w:val="Heading1"/>
    <w:next w:val="BodyText"/>
    <w:link w:val="Heading2Char"/>
    <w:autoRedefine/>
    <w:qFormat/>
    <w:rsid w:val="00AC020C"/>
    <w:pPr>
      <w:pageBreakBefore w:val="0"/>
      <w:numPr>
        <w:ilvl w:val="1"/>
      </w:numPr>
      <w:spacing w:before="320"/>
      <w:ind w:left="360"/>
      <w:outlineLvl w:val="1"/>
    </w:pPr>
    <w:rPr>
      <w:bCs w:val="0"/>
      <w:iCs/>
      <w:sz w:val="28"/>
      <w:szCs w:val="28"/>
    </w:rPr>
  </w:style>
  <w:style w:type="paragraph" w:styleId="Heading3">
    <w:name w:val="heading 3"/>
    <w:aliases w:val="h3"/>
    <w:basedOn w:val="Heading2"/>
    <w:next w:val="BodyText"/>
    <w:link w:val="Heading3Char"/>
    <w:autoRedefine/>
    <w:qFormat/>
    <w:rsid w:val="00E274FB"/>
    <w:pPr>
      <w:numPr>
        <w:ilvl w:val="2"/>
      </w:numPr>
      <w:ind w:left="360"/>
      <w:outlineLvl w:val="2"/>
    </w:pPr>
    <w:rPr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7D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117D8"/>
  </w:style>
  <w:style w:type="paragraph" w:styleId="Footer">
    <w:name w:val="footer"/>
    <w:basedOn w:val="Normal"/>
    <w:link w:val="FooterChar"/>
    <w:uiPriority w:val="99"/>
    <w:unhideWhenUsed/>
    <w:rsid w:val="009117D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117D8"/>
  </w:style>
  <w:style w:type="paragraph" w:styleId="ListParagraph">
    <w:name w:val="List Paragraph"/>
    <w:basedOn w:val="Normal"/>
    <w:link w:val="ListParagraphChar"/>
    <w:uiPriority w:val="34"/>
    <w:qFormat/>
    <w:rsid w:val="00460EA2"/>
    <w:pPr>
      <w:ind w:left="720"/>
      <w:contextualSpacing/>
    </w:pPr>
  </w:style>
  <w:style w:type="paragraph" w:customStyle="1" w:styleId="Heading">
    <w:name w:val="Heading"/>
    <w:basedOn w:val="Normal"/>
    <w:link w:val="HeadingChar"/>
    <w:qFormat/>
    <w:rsid w:val="003E1CB3"/>
    <w:pPr>
      <w:spacing w:before="200" w:after="120"/>
    </w:pPr>
    <w:rPr>
      <w:rFonts w:ascii="Verdana" w:hAnsi="Verdana"/>
      <w:b/>
      <w:color w:val="B7312C"/>
      <w:sz w:val="40"/>
    </w:rPr>
  </w:style>
  <w:style w:type="paragraph" w:customStyle="1" w:styleId="AddressBlock">
    <w:name w:val="Address Block"/>
    <w:basedOn w:val="Normal"/>
    <w:link w:val="AddressBlockChar"/>
    <w:qFormat/>
    <w:rsid w:val="00CE48E5"/>
    <w:pPr>
      <w:spacing w:after="0"/>
    </w:pPr>
    <w:rPr>
      <w:sz w:val="24"/>
    </w:rPr>
  </w:style>
  <w:style w:type="character" w:customStyle="1" w:styleId="HeadingChar">
    <w:name w:val="Heading Char"/>
    <w:basedOn w:val="DefaultParagraphFont"/>
    <w:link w:val="Heading"/>
    <w:rsid w:val="003E1CB3"/>
    <w:rPr>
      <w:rFonts w:ascii="Verdana" w:hAnsi="Verdana"/>
      <w:b/>
      <w:color w:val="B7312C"/>
      <w:sz w:val="40"/>
      <w:lang w:val="en-GB"/>
    </w:rPr>
  </w:style>
  <w:style w:type="paragraph" w:customStyle="1" w:styleId="BulletPoints1">
    <w:name w:val="Bullet Points 1"/>
    <w:basedOn w:val="ListParagraph"/>
    <w:link w:val="BulletPoints1Char"/>
    <w:qFormat/>
    <w:rsid w:val="00CE48E5"/>
    <w:pPr>
      <w:numPr>
        <w:numId w:val="1"/>
      </w:numPr>
      <w:tabs>
        <w:tab w:val="left" w:pos="10065"/>
      </w:tabs>
      <w:spacing w:after="40"/>
      <w:contextualSpacing w:val="0"/>
    </w:pPr>
  </w:style>
  <w:style w:type="character" w:customStyle="1" w:styleId="AddressBlockChar">
    <w:name w:val="Address Block Char"/>
    <w:basedOn w:val="DefaultParagraphFont"/>
    <w:link w:val="AddressBlock"/>
    <w:rsid w:val="00CE48E5"/>
    <w:rPr>
      <w:rFonts w:asciiTheme="minorHAnsi" w:hAnsiTheme="minorHAnsi"/>
      <w:sz w:val="24"/>
      <w:lang w:val="en-GB"/>
    </w:rPr>
  </w:style>
  <w:style w:type="paragraph" w:customStyle="1" w:styleId="SubHead">
    <w:name w:val="Sub Head"/>
    <w:basedOn w:val="Normal"/>
    <w:link w:val="SubHeadChar"/>
    <w:qFormat/>
    <w:rsid w:val="00CE48E5"/>
    <w:pPr>
      <w:spacing w:after="60"/>
      <w:ind w:right="567"/>
    </w:pPr>
    <w:rPr>
      <w:b/>
      <w:color w:val="B7312C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60EA2"/>
  </w:style>
  <w:style w:type="character" w:customStyle="1" w:styleId="BulletPoints1Char">
    <w:name w:val="Bullet Points 1 Char"/>
    <w:basedOn w:val="ListParagraphChar"/>
    <w:link w:val="BulletPoints1"/>
    <w:rsid w:val="00CE48E5"/>
    <w:rPr>
      <w:rFonts w:asciiTheme="minorHAnsi" w:hAnsiTheme="minorHAnsi"/>
      <w:sz w:val="22"/>
      <w:lang w:val="en-GB"/>
    </w:rPr>
  </w:style>
  <w:style w:type="paragraph" w:customStyle="1" w:styleId="DateLetter">
    <w:name w:val="DateLetter"/>
    <w:basedOn w:val="AddressBlock"/>
    <w:link w:val="DateLetterChar"/>
    <w:qFormat/>
    <w:rsid w:val="00CE48E5"/>
    <w:pPr>
      <w:spacing w:before="120" w:after="120"/>
    </w:pPr>
  </w:style>
  <w:style w:type="character" w:customStyle="1" w:styleId="SubHeadChar">
    <w:name w:val="Sub Head Char"/>
    <w:basedOn w:val="DefaultParagraphFont"/>
    <w:link w:val="SubHead"/>
    <w:rsid w:val="00CE48E5"/>
    <w:rPr>
      <w:rFonts w:asciiTheme="minorHAnsi" w:hAnsiTheme="minorHAnsi"/>
      <w:b/>
      <w:color w:val="B7312C"/>
      <w:sz w:val="22"/>
      <w:lang w:val="en-GB"/>
    </w:rPr>
  </w:style>
  <w:style w:type="paragraph" w:customStyle="1" w:styleId="Signatory">
    <w:name w:val="Signatory"/>
    <w:basedOn w:val="Normal"/>
    <w:link w:val="SignatoryChar"/>
    <w:qFormat/>
    <w:rsid w:val="00460EA2"/>
    <w:pPr>
      <w:spacing w:after="0"/>
    </w:pPr>
  </w:style>
  <w:style w:type="character" w:customStyle="1" w:styleId="DateLetterChar">
    <w:name w:val="DateLetter Char"/>
    <w:basedOn w:val="AddressBlockChar"/>
    <w:link w:val="DateLetter"/>
    <w:rsid w:val="00CE48E5"/>
    <w:rPr>
      <w:rFonts w:asciiTheme="minorHAnsi" w:hAnsiTheme="minorHAnsi"/>
      <w:sz w:val="24"/>
      <w:lang w:val="en-GB"/>
    </w:rPr>
  </w:style>
  <w:style w:type="character" w:customStyle="1" w:styleId="SignatoryChar">
    <w:name w:val="Signatory Char"/>
    <w:basedOn w:val="DefaultParagraphFont"/>
    <w:link w:val="Signatory"/>
    <w:rsid w:val="00460EA2"/>
    <w:rPr>
      <w:rFonts w:asciiTheme="minorHAnsi" w:hAnsiTheme="minorHAnsi"/>
      <w:sz w:val="22"/>
      <w:lang w:val="en-GB"/>
    </w:rPr>
  </w:style>
  <w:style w:type="character" w:customStyle="1" w:styleId="Heading1Char">
    <w:name w:val="Heading 1 Char"/>
    <w:aliases w:val="h1 Char"/>
    <w:basedOn w:val="DefaultParagraphFont"/>
    <w:link w:val="Heading1"/>
    <w:rsid w:val="003E1CB3"/>
    <w:rPr>
      <w:rFonts w:ascii="Verdana" w:eastAsia="Times New Roman" w:hAnsi="Verdana" w:cs="Arial"/>
      <w:b/>
      <w:bCs/>
      <w:sz w:val="32"/>
      <w:szCs w:val="32"/>
      <w:lang w:val="en-GB"/>
    </w:rPr>
  </w:style>
  <w:style w:type="character" w:customStyle="1" w:styleId="Heading2Char">
    <w:name w:val="Heading 2 Char"/>
    <w:aliases w:val="h2 Char"/>
    <w:basedOn w:val="DefaultParagraphFont"/>
    <w:link w:val="Heading2"/>
    <w:rsid w:val="00AC020C"/>
    <w:rPr>
      <w:rFonts w:ascii="Verdana" w:eastAsia="Times New Roman" w:hAnsi="Verdana" w:cs="Arial"/>
      <w:b/>
      <w:iCs/>
      <w:sz w:val="28"/>
      <w:szCs w:val="28"/>
      <w:lang w:val="en-GB"/>
    </w:rPr>
  </w:style>
  <w:style w:type="character" w:customStyle="1" w:styleId="Heading3Char">
    <w:name w:val="Heading 3 Char"/>
    <w:aliases w:val="h3 Char"/>
    <w:basedOn w:val="DefaultParagraphFont"/>
    <w:link w:val="Heading3"/>
    <w:rsid w:val="00E274FB"/>
    <w:rPr>
      <w:rFonts w:ascii="Arial Bold" w:eastAsia="Times New Roman" w:hAnsi="Arial Bold" w:cs="Arial"/>
      <w:b/>
      <w:bCs/>
      <w:iCs/>
      <w:color w:val="7A9A01"/>
      <w:sz w:val="24"/>
      <w:szCs w:val="26"/>
      <w:lang w:val="en-GB"/>
    </w:rPr>
  </w:style>
  <w:style w:type="paragraph" w:styleId="BodyText">
    <w:name w:val="Body Text"/>
    <w:aliases w:val="bt"/>
    <w:link w:val="BodyTextChar"/>
    <w:rsid w:val="00E274FB"/>
    <w:pPr>
      <w:spacing w:after="120" w:line="240" w:lineRule="auto"/>
    </w:pPr>
    <w:rPr>
      <w:rFonts w:eastAsia="Times New Roman" w:cs="Times New Roman"/>
      <w:color w:val="7C7C7B"/>
      <w:sz w:val="22"/>
      <w:lang w:val="en-GB"/>
    </w:rPr>
  </w:style>
  <w:style w:type="character" w:customStyle="1" w:styleId="BodyTextChar">
    <w:name w:val="Body Text Char"/>
    <w:aliases w:val="bt Char"/>
    <w:basedOn w:val="DefaultParagraphFont"/>
    <w:link w:val="BodyText"/>
    <w:rsid w:val="00E274FB"/>
    <w:rPr>
      <w:rFonts w:eastAsia="Times New Roman" w:cs="Times New Roman"/>
      <w:color w:val="7C7C7B"/>
      <w:sz w:val="22"/>
      <w:lang w:val="en-GB"/>
    </w:rPr>
  </w:style>
  <w:style w:type="paragraph" w:customStyle="1" w:styleId="Bullet">
    <w:name w:val="Bullet"/>
    <w:aliases w:val="bl"/>
    <w:basedOn w:val="BodyText"/>
    <w:rsid w:val="00E274FB"/>
    <w:pPr>
      <w:numPr>
        <w:numId w:val="4"/>
      </w:numPr>
    </w:pPr>
    <w:rPr>
      <w:szCs w:val="24"/>
    </w:rPr>
  </w:style>
  <w:style w:type="paragraph" w:customStyle="1" w:styleId="TableText">
    <w:name w:val="Table Text"/>
    <w:basedOn w:val="BodyText"/>
    <w:link w:val="TableTextChar"/>
    <w:rsid w:val="00E274FB"/>
    <w:pPr>
      <w:spacing w:before="60" w:after="60"/>
      <w:ind w:right="113"/>
    </w:pPr>
    <w:rPr>
      <w:sz w:val="20"/>
      <w:lang w:val="x-none"/>
    </w:rPr>
  </w:style>
  <w:style w:type="paragraph" w:customStyle="1" w:styleId="Logo">
    <w:name w:val="Logo"/>
    <w:basedOn w:val="BodyText"/>
    <w:semiHidden/>
    <w:rsid w:val="00E274FB"/>
    <w:pPr>
      <w:spacing w:after="2400"/>
      <w:jc w:val="center"/>
    </w:pPr>
  </w:style>
  <w:style w:type="paragraph" w:customStyle="1" w:styleId="TableHeading">
    <w:name w:val="Table Heading"/>
    <w:basedOn w:val="TableText"/>
    <w:rsid w:val="00E274FB"/>
    <w:rPr>
      <w:b/>
      <w:color w:val="006EB6"/>
      <w:szCs w:val="20"/>
    </w:rPr>
  </w:style>
  <w:style w:type="paragraph" w:customStyle="1" w:styleId="CopyrightInfo">
    <w:name w:val="Copyright Info"/>
    <w:aliases w:val="ci"/>
    <w:basedOn w:val="BodyText"/>
    <w:rsid w:val="00E274FB"/>
    <w:pPr>
      <w:ind w:right="4536"/>
    </w:pPr>
    <w:rPr>
      <w:color w:val="006EB6"/>
      <w:sz w:val="18"/>
      <w:szCs w:val="20"/>
    </w:rPr>
  </w:style>
  <w:style w:type="paragraph" w:customStyle="1" w:styleId="Contents">
    <w:name w:val="Contents"/>
    <w:aliases w:val="ct"/>
    <w:basedOn w:val="Heading1"/>
    <w:rsid w:val="00E274FB"/>
    <w:pPr>
      <w:ind w:left="0"/>
      <w:outlineLvl w:val="9"/>
    </w:pPr>
  </w:style>
  <w:style w:type="paragraph" w:styleId="TOC1">
    <w:name w:val="toc 1"/>
    <w:basedOn w:val="Normal"/>
    <w:next w:val="Normal"/>
    <w:uiPriority w:val="39"/>
    <w:rsid w:val="00E274FB"/>
    <w:pPr>
      <w:tabs>
        <w:tab w:val="right" w:leader="dot" w:pos="10308"/>
      </w:tabs>
      <w:spacing w:before="40" w:after="0"/>
      <w:ind w:left="0" w:right="0"/>
    </w:pPr>
    <w:rPr>
      <w:rFonts w:ascii="Arial" w:eastAsia="Times New Roman" w:hAnsi="Arial" w:cs="Times New Roman"/>
      <w:color w:val="006EB6"/>
      <w:sz w:val="24"/>
      <w:szCs w:val="24"/>
    </w:rPr>
  </w:style>
  <w:style w:type="paragraph" w:styleId="TOC2">
    <w:name w:val="toc 2"/>
    <w:basedOn w:val="Normal"/>
    <w:next w:val="Normal"/>
    <w:uiPriority w:val="39"/>
    <w:rsid w:val="00E274FB"/>
    <w:pPr>
      <w:spacing w:after="0"/>
      <w:ind w:left="221" w:right="0"/>
    </w:pPr>
    <w:rPr>
      <w:rFonts w:ascii="Arial" w:eastAsia="Times New Roman" w:hAnsi="Arial" w:cs="Times New Roman"/>
      <w:color w:val="7A9A01"/>
      <w:szCs w:val="24"/>
    </w:rPr>
  </w:style>
  <w:style w:type="paragraph" w:styleId="TOC3">
    <w:name w:val="toc 3"/>
    <w:basedOn w:val="Normal"/>
    <w:next w:val="Normal"/>
    <w:uiPriority w:val="39"/>
    <w:rsid w:val="00E274FB"/>
    <w:pPr>
      <w:spacing w:after="0"/>
      <w:ind w:left="442" w:right="0"/>
    </w:pPr>
    <w:rPr>
      <w:rFonts w:ascii="Arial" w:eastAsia="Times New Roman" w:hAnsi="Arial" w:cs="Times New Roman"/>
      <w:color w:val="7A9A01"/>
      <w:sz w:val="20"/>
      <w:szCs w:val="24"/>
    </w:rPr>
  </w:style>
  <w:style w:type="character" w:styleId="Hyperlink">
    <w:name w:val="Hyperlink"/>
    <w:uiPriority w:val="99"/>
    <w:rsid w:val="00E274FB"/>
    <w:rPr>
      <w:color w:val="0000FF"/>
      <w:u w:val="single"/>
    </w:rPr>
  </w:style>
  <w:style w:type="paragraph" w:customStyle="1" w:styleId="SystemName">
    <w:name w:val="System Name"/>
    <w:rsid w:val="00E274FB"/>
    <w:pPr>
      <w:spacing w:after="720" w:line="240" w:lineRule="auto"/>
      <w:jc w:val="center"/>
    </w:pPr>
    <w:rPr>
      <w:rFonts w:eastAsia="Times New Roman" w:cs="Arial"/>
      <w:color w:val="006EB6"/>
      <w:sz w:val="72"/>
      <w:szCs w:val="44"/>
      <w:lang w:val="en-GB"/>
    </w:rPr>
  </w:style>
  <w:style w:type="paragraph" w:customStyle="1" w:styleId="AssociatedDocumentation">
    <w:name w:val="Associated Documentation"/>
    <w:aliases w:val="ad"/>
    <w:basedOn w:val="CopyrightInfo"/>
    <w:next w:val="CopyrightInfo"/>
    <w:rsid w:val="00E274FB"/>
    <w:pPr>
      <w:spacing w:before="240" w:after="80"/>
    </w:pPr>
    <w:rPr>
      <w:b/>
      <w:sz w:val="20"/>
    </w:rPr>
  </w:style>
  <w:style w:type="paragraph" w:customStyle="1" w:styleId="TableBullet">
    <w:name w:val="Table Bullet"/>
    <w:basedOn w:val="TableText"/>
    <w:rsid w:val="00E274FB"/>
    <w:pPr>
      <w:numPr>
        <w:numId w:val="2"/>
      </w:numPr>
      <w:tabs>
        <w:tab w:val="left" w:pos="357"/>
      </w:tabs>
      <w:ind w:left="0" w:right="0" w:firstLine="0"/>
    </w:pPr>
  </w:style>
  <w:style w:type="paragraph" w:customStyle="1" w:styleId="TableNumbered">
    <w:name w:val="Table Numbered"/>
    <w:basedOn w:val="TableText"/>
    <w:rsid w:val="00E274FB"/>
    <w:pPr>
      <w:numPr>
        <w:numId w:val="3"/>
      </w:numPr>
      <w:tabs>
        <w:tab w:val="clear" w:pos="720"/>
        <w:tab w:val="left" w:pos="357"/>
      </w:tabs>
      <w:ind w:left="357" w:hanging="357"/>
    </w:pPr>
  </w:style>
  <w:style w:type="paragraph" w:customStyle="1" w:styleId="AssociatedDocumentationList">
    <w:name w:val="Associated Documentation List"/>
    <w:basedOn w:val="CopyrightInfo"/>
    <w:rsid w:val="00E274FB"/>
    <w:pPr>
      <w:spacing w:after="0"/>
      <w:ind w:right="1134"/>
    </w:pPr>
  </w:style>
  <w:style w:type="paragraph" w:customStyle="1" w:styleId="BookTitle1">
    <w:name w:val="Book Title1"/>
    <w:aliases w:val="Bkt"/>
    <w:basedOn w:val="SystemName"/>
    <w:qFormat/>
    <w:rsid w:val="00E274FB"/>
    <w:pPr>
      <w:spacing w:after="240"/>
    </w:pPr>
    <w:rPr>
      <w:rFonts w:ascii="Calibri" w:hAnsi="Calibri"/>
      <w:color w:val="C04340"/>
    </w:rPr>
  </w:style>
  <w:style w:type="table" w:styleId="TableGrid">
    <w:name w:val="Table Grid"/>
    <w:basedOn w:val="TableNormal"/>
    <w:uiPriority w:val="59"/>
    <w:rsid w:val="00E274FB"/>
    <w:pPr>
      <w:spacing w:after="0" w:line="240" w:lineRule="auto"/>
    </w:pPr>
    <w:rPr>
      <w:rFonts w:ascii="Times New Roman" w:eastAsia="Times New Roman" w:hAnsi="Times New Roman" w:cs="Times New Roman"/>
      <w:szCs w:val="20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Headings">
    <w:name w:val="Headings"/>
    <w:rsid w:val="00E274FB"/>
    <w:pPr>
      <w:numPr>
        <w:numId w:val="5"/>
      </w:numPr>
    </w:pPr>
  </w:style>
  <w:style w:type="character" w:customStyle="1" w:styleId="TableTextChar">
    <w:name w:val="Table Text Char"/>
    <w:link w:val="TableText"/>
    <w:rsid w:val="00E274FB"/>
    <w:rPr>
      <w:rFonts w:eastAsia="Times New Roman" w:cs="Times New Roman"/>
      <w:color w:val="7C7C7B"/>
      <w:lang w:val="x-none"/>
    </w:rPr>
  </w:style>
  <w:style w:type="paragraph" w:customStyle="1" w:styleId="TOClevel1">
    <w:name w:val="TOC level 1"/>
    <w:basedOn w:val="TOC1"/>
    <w:link w:val="TOClevel1Char"/>
    <w:rsid w:val="00D408B2"/>
    <w:pPr>
      <w:pBdr>
        <w:between w:val="single" w:sz="4" w:space="1" w:color="777777"/>
      </w:pBdr>
      <w:tabs>
        <w:tab w:val="clear" w:pos="10308"/>
        <w:tab w:val="right" w:pos="9498"/>
      </w:tabs>
      <w:spacing w:before="120" w:after="40"/>
    </w:pPr>
    <w:rPr>
      <w:rFonts w:ascii="Arial Black" w:hAnsi="Arial Black" w:cs="Arial"/>
      <w:bCs/>
      <w:noProof/>
      <w:color w:val="000000"/>
      <w:sz w:val="20"/>
      <w:szCs w:val="22"/>
      <w:lang w:eastAsia="en-GB"/>
    </w:rPr>
  </w:style>
  <w:style w:type="character" w:customStyle="1" w:styleId="TOClevel1Char">
    <w:name w:val="TOC level 1 Char"/>
    <w:link w:val="TOClevel1"/>
    <w:rsid w:val="00D408B2"/>
    <w:rPr>
      <w:rFonts w:ascii="Arial Black" w:eastAsia="Times New Roman" w:hAnsi="Arial Black" w:cs="Arial"/>
      <w:bCs/>
      <w:noProof/>
      <w:color w:val="000000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D408B2"/>
    <w:pPr>
      <w:keepLines/>
      <w:pageBreakBefore w:val="0"/>
      <w:pBdr>
        <w:bottom w:val="none" w:sz="0" w:space="0" w:color="auto"/>
      </w:pBdr>
      <w:spacing w:before="480" w:after="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customStyle="1" w:styleId="Default">
    <w:name w:val="Default"/>
    <w:rsid w:val="00B82D55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  <w:lang w:val="en-GB"/>
    </w:rPr>
  </w:style>
  <w:style w:type="table" w:customStyle="1" w:styleId="TableGrid0">
    <w:name w:val="TableGrid"/>
    <w:rsid w:val="00B125E2"/>
    <w:pPr>
      <w:spacing w:after="0" w:line="240" w:lineRule="auto"/>
    </w:pPr>
    <w:rPr>
      <w:rFonts w:ascii="Calibri" w:eastAsia="Times New Roman" w:hAnsi="Calibri"/>
      <w:sz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1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86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7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64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64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7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13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13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428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44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75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696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386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7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62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89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60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23691-2DBC-4195-AE01-3479881B1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Celesio</Company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Celesio</dc:creator>
  <cp:lastModifiedBy>Hibbert-Gorst Joanne</cp:lastModifiedBy>
  <cp:revision>3</cp:revision>
  <cp:lastPrinted>2019-07-10T12:43:00Z</cp:lastPrinted>
  <dcterms:created xsi:type="dcterms:W3CDTF">2019-07-10T12:42:00Z</dcterms:created>
  <dcterms:modified xsi:type="dcterms:W3CDTF">2019-07-10T12:43:00Z</dcterms:modified>
</cp:coreProperties>
</file>